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44" w:type="dxa"/>
        <w:tblLook w:val="04A0" w:firstRow="1" w:lastRow="0" w:firstColumn="1" w:lastColumn="0" w:noHBand="0" w:noVBand="1"/>
      </w:tblPr>
      <w:tblGrid>
        <w:gridCol w:w="709"/>
        <w:gridCol w:w="283"/>
        <w:gridCol w:w="283"/>
        <w:gridCol w:w="8469"/>
      </w:tblGrid>
      <w:tr w:rsidR="007D7873" w:rsidRPr="00F80E3E" w14:paraId="1839286B" w14:textId="77777777" w:rsidTr="007D7873">
        <w:trPr>
          <w:trHeight w:val="283"/>
        </w:trPr>
        <w:tc>
          <w:tcPr>
            <w:tcW w:w="709" w:type="dxa"/>
            <w:vMerge w:val="restart"/>
          </w:tcPr>
          <w:p w14:paraId="73577FAF" w14:textId="4714514B" w:rsidR="007D7873" w:rsidRPr="00F80E3E" w:rsidRDefault="007D7873">
            <w:pPr>
              <w:pStyle w:val="Header"/>
            </w:pPr>
            <w:r w:rsidRPr="00F80E3E">
              <w:rPr>
                <w:rFonts w:cs="Arial"/>
                <w:noProof/>
              </w:rPr>
              <w:drawing>
                <wp:anchor distT="0" distB="0" distL="114300" distR="114300" simplePos="0" relativeHeight="251667456" behindDoc="0" locked="0" layoutInCell="1" allowOverlap="1" wp14:anchorId="37E64410" wp14:editId="0AA88115">
                  <wp:simplePos x="0" y="0"/>
                  <wp:positionH relativeFrom="margin">
                    <wp:posOffset>-304165</wp:posOffset>
                  </wp:positionH>
                  <wp:positionV relativeFrom="paragraph">
                    <wp:posOffset>1270</wp:posOffset>
                  </wp:positionV>
                  <wp:extent cx="735912" cy="968188"/>
                  <wp:effectExtent l="0" t="0" r="7620" b="3810"/>
                  <wp:wrapNone/>
                  <wp:docPr id="1967953018" name="Picture 1967953018" descr="W:\Personal Assistant\Logos\New Shire Branding 2019\Collie_stacked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ersonal Assistant\Logos\New Shire Branding 2019\Collie_stacked_colou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5912" cy="968188"/>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83" w:type="dxa"/>
          </w:tcPr>
          <w:p w14:paraId="51008970" w14:textId="77777777" w:rsidR="007D7873" w:rsidRPr="00F80E3E" w:rsidRDefault="007D7873">
            <w:pPr>
              <w:pStyle w:val="Header"/>
            </w:pPr>
          </w:p>
        </w:tc>
        <w:tc>
          <w:tcPr>
            <w:tcW w:w="283" w:type="dxa"/>
            <w:tcBorders>
              <w:right w:val="single" w:sz="4" w:space="0" w:color="auto"/>
            </w:tcBorders>
          </w:tcPr>
          <w:p w14:paraId="7ECA501C" w14:textId="005ED43B" w:rsidR="007D7873" w:rsidRPr="00F80E3E" w:rsidRDefault="007D7873">
            <w:pPr>
              <w:pStyle w:val="Header"/>
            </w:pPr>
          </w:p>
        </w:tc>
        <w:tc>
          <w:tcPr>
            <w:tcW w:w="8469" w:type="dxa"/>
            <w:tcBorders>
              <w:top w:val="single" w:sz="4" w:space="0" w:color="auto"/>
              <w:left w:val="single" w:sz="4" w:space="0" w:color="auto"/>
              <w:bottom w:val="single" w:sz="4" w:space="0" w:color="auto"/>
              <w:right w:val="single" w:sz="4" w:space="0" w:color="auto"/>
            </w:tcBorders>
            <w:vAlign w:val="center"/>
          </w:tcPr>
          <w:p w14:paraId="327045F9" w14:textId="77777777" w:rsidR="007D7873" w:rsidRPr="00F80E3E" w:rsidRDefault="007D7873">
            <w:pPr>
              <w:pStyle w:val="Header"/>
            </w:pPr>
            <w:r w:rsidRPr="00F80E3E">
              <w:t xml:space="preserve">POLICY </w:t>
            </w:r>
            <w:proofErr w:type="gramStart"/>
            <w:r w:rsidRPr="00F80E3E">
              <w:t>NO:-</w:t>
            </w:r>
            <w:proofErr w:type="gramEnd"/>
          </w:p>
        </w:tc>
      </w:tr>
      <w:tr w:rsidR="007D7873" w:rsidRPr="00F80E3E" w14:paraId="17154AC3" w14:textId="77777777" w:rsidTr="007D7873">
        <w:trPr>
          <w:trHeight w:val="283"/>
        </w:trPr>
        <w:tc>
          <w:tcPr>
            <w:tcW w:w="709" w:type="dxa"/>
            <w:vMerge/>
          </w:tcPr>
          <w:p w14:paraId="63D044DF" w14:textId="77777777" w:rsidR="007D7873" w:rsidRPr="00F80E3E" w:rsidRDefault="007D7873">
            <w:pPr>
              <w:pStyle w:val="Header"/>
            </w:pPr>
          </w:p>
        </w:tc>
        <w:tc>
          <w:tcPr>
            <w:tcW w:w="283" w:type="dxa"/>
          </w:tcPr>
          <w:p w14:paraId="1389A330" w14:textId="77777777" w:rsidR="007D7873" w:rsidRPr="00F80E3E" w:rsidRDefault="007D7873">
            <w:pPr>
              <w:pStyle w:val="Header"/>
            </w:pPr>
          </w:p>
        </w:tc>
        <w:tc>
          <w:tcPr>
            <w:tcW w:w="283" w:type="dxa"/>
            <w:tcBorders>
              <w:right w:val="single" w:sz="4" w:space="0" w:color="auto"/>
            </w:tcBorders>
          </w:tcPr>
          <w:p w14:paraId="47EEFB19" w14:textId="1CA57BC3" w:rsidR="007D7873" w:rsidRPr="00F80E3E" w:rsidRDefault="007D7873">
            <w:pPr>
              <w:pStyle w:val="Header"/>
            </w:pPr>
          </w:p>
        </w:tc>
        <w:tc>
          <w:tcPr>
            <w:tcW w:w="8469" w:type="dxa"/>
            <w:tcBorders>
              <w:top w:val="single" w:sz="4" w:space="0" w:color="auto"/>
              <w:left w:val="single" w:sz="4" w:space="0" w:color="auto"/>
              <w:bottom w:val="single" w:sz="4" w:space="0" w:color="auto"/>
              <w:right w:val="single" w:sz="4" w:space="0" w:color="auto"/>
            </w:tcBorders>
            <w:vAlign w:val="center"/>
          </w:tcPr>
          <w:p w14:paraId="3623D0FD" w14:textId="263395B1" w:rsidR="007D7873" w:rsidRPr="00F80E3E" w:rsidRDefault="007D7873">
            <w:pPr>
              <w:pStyle w:val="Heading1"/>
              <w:rPr>
                <w:color w:val="auto"/>
                <w:szCs w:val="20"/>
              </w:rPr>
            </w:pPr>
            <w:bookmarkStart w:id="0" w:name="_Toc203661987"/>
            <w:r w:rsidRPr="00F80E3E">
              <w:rPr>
                <w:color w:val="auto"/>
                <w:szCs w:val="20"/>
              </w:rPr>
              <w:t>CP1-0</w:t>
            </w:r>
            <w:r w:rsidR="0060024B" w:rsidRPr="00F80E3E">
              <w:rPr>
                <w:color w:val="auto"/>
                <w:szCs w:val="20"/>
              </w:rPr>
              <w:t>2</w:t>
            </w:r>
            <w:r w:rsidR="0076295A" w:rsidRPr="00F80E3E">
              <w:rPr>
                <w:color w:val="auto"/>
                <w:szCs w:val="20"/>
              </w:rPr>
              <w:t>1</w:t>
            </w:r>
            <w:r w:rsidRPr="00F80E3E">
              <w:rPr>
                <w:color w:val="auto"/>
                <w:szCs w:val="20"/>
              </w:rPr>
              <w:t xml:space="preserve"> – </w:t>
            </w:r>
            <w:r w:rsidR="0060024B" w:rsidRPr="00F80E3E">
              <w:rPr>
                <w:color w:val="auto"/>
                <w:szCs w:val="20"/>
              </w:rPr>
              <w:t>COUNCIL</w:t>
            </w:r>
            <w:r w:rsidR="0076295A" w:rsidRPr="00F80E3E">
              <w:rPr>
                <w:color w:val="auto"/>
                <w:szCs w:val="20"/>
              </w:rPr>
              <w:t xml:space="preserve"> COMMITTEES, </w:t>
            </w:r>
            <w:r w:rsidR="00D93C7D" w:rsidRPr="00F80E3E">
              <w:rPr>
                <w:color w:val="auto"/>
                <w:szCs w:val="20"/>
              </w:rPr>
              <w:t xml:space="preserve">WORKING GROUPS, </w:t>
            </w:r>
            <w:r w:rsidR="0076295A" w:rsidRPr="00F80E3E">
              <w:rPr>
                <w:color w:val="auto"/>
                <w:szCs w:val="20"/>
              </w:rPr>
              <w:t>REFERENCE GROUPS AND EXTERNAL COMMITTEES</w:t>
            </w:r>
            <w:bookmarkEnd w:id="0"/>
          </w:p>
        </w:tc>
      </w:tr>
    </w:tbl>
    <w:p w14:paraId="26E1CDF1" w14:textId="77777777" w:rsidR="00837464" w:rsidRPr="00F80E3E" w:rsidRDefault="00837464" w:rsidP="00837464">
      <w:pPr>
        <w:ind w:left="6"/>
        <w:jc w:val="right"/>
        <w:rPr>
          <w: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977"/>
        <w:gridCol w:w="283"/>
        <w:gridCol w:w="2268"/>
        <w:gridCol w:w="2977"/>
      </w:tblGrid>
      <w:tr w:rsidR="00837464" w:rsidRPr="00F80E3E" w14:paraId="6E804604" w14:textId="77777777" w:rsidTr="007D7873">
        <w:tc>
          <w:tcPr>
            <w:tcW w:w="9776" w:type="dxa"/>
            <w:gridSpan w:val="5"/>
            <w:shd w:val="clear" w:color="auto" w:fill="EAF1DD"/>
          </w:tcPr>
          <w:p w14:paraId="3FA66BBF" w14:textId="77777777" w:rsidR="00837464" w:rsidRPr="00F80E3E" w:rsidRDefault="00837464">
            <w:pPr>
              <w:jc w:val="center"/>
              <w:rPr>
                <w:b/>
                <w:sz w:val="16"/>
                <w:szCs w:val="18"/>
              </w:rPr>
            </w:pPr>
            <w:r w:rsidRPr="00F80E3E">
              <w:rPr>
                <w:b/>
                <w:sz w:val="16"/>
                <w:szCs w:val="18"/>
              </w:rPr>
              <w:t>GOVERNANCE INFORMATION</w:t>
            </w:r>
          </w:p>
        </w:tc>
      </w:tr>
      <w:tr w:rsidR="00837464" w:rsidRPr="00F80E3E" w14:paraId="7E1B37BE" w14:textId="77777777" w:rsidTr="007D7873">
        <w:tc>
          <w:tcPr>
            <w:tcW w:w="1271" w:type="dxa"/>
          </w:tcPr>
          <w:p w14:paraId="4A0AFA2B" w14:textId="77777777" w:rsidR="00837464" w:rsidRPr="00F80E3E" w:rsidRDefault="00837464">
            <w:pPr>
              <w:rPr>
                <w:b/>
                <w:sz w:val="16"/>
                <w:szCs w:val="18"/>
              </w:rPr>
            </w:pPr>
            <w:r w:rsidRPr="00F80E3E">
              <w:rPr>
                <w:b/>
                <w:sz w:val="16"/>
                <w:szCs w:val="18"/>
              </w:rPr>
              <w:t>Procedure Link:</w:t>
            </w:r>
          </w:p>
        </w:tc>
        <w:tc>
          <w:tcPr>
            <w:tcW w:w="2977" w:type="dxa"/>
            <w:tcBorders>
              <w:right w:val="single" w:sz="4" w:space="0" w:color="auto"/>
            </w:tcBorders>
          </w:tcPr>
          <w:p w14:paraId="222C210F" w14:textId="77777777" w:rsidR="00837464" w:rsidRPr="00F80E3E" w:rsidRDefault="00837464">
            <w:pPr>
              <w:spacing w:after="0"/>
              <w:rPr>
                <w:rFonts w:cstheme="minorHAnsi"/>
                <w:sz w:val="16"/>
                <w:szCs w:val="16"/>
              </w:rPr>
            </w:pPr>
            <w:r w:rsidRPr="00F80E3E">
              <w:rPr>
                <w:rFonts w:cstheme="minorHAnsi"/>
                <w:sz w:val="16"/>
                <w:szCs w:val="16"/>
              </w:rPr>
              <w:t>N/A</w:t>
            </w:r>
          </w:p>
        </w:tc>
        <w:tc>
          <w:tcPr>
            <w:tcW w:w="283" w:type="dxa"/>
            <w:tcBorders>
              <w:top w:val="single" w:sz="4" w:space="0" w:color="auto"/>
              <w:left w:val="single" w:sz="4" w:space="0" w:color="auto"/>
              <w:bottom w:val="nil"/>
              <w:right w:val="single" w:sz="4" w:space="0" w:color="auto"/>
            </w:tcBorders>
          </w:tcPr>
          <w:p w14:paraId="11FD0356" w14:textId="77777777" w:rsidR="00837464" w:rsidRPr="00F80E3E" w:rsidRDefault="00837464">
            <w:pPr>
              <w:rPr>
                <w:sz w:val="16"/>
                <w:szCs w:val="18"/>
              </w:rPr>
            </w:pPr>
          </w:p>
        </w:tc>
        <w:tc>
          <w:tcPr>
            <w:tcW w:w="2268" w:type="dxa"/>
            <w:tcBorders>
              <w:left w:val="single" w:sz="4" w:space="0" w:color="auto"/>
            </w:tcBorders>
          </w:tcPr>
          <w:p w14:paraId="3275A746" w14:textId="77777777" w:rsidR="00837464" w:rsidRPr="00F80E3E" w:rsidRDefault="00837464">
            <w:pPr>
              <w:rPr>
                <w:b/>
                <w:sz w:val="16"/>
                <w:szCs w:val="18"/>
              </w:rPr>
            </w:pPr>
            <w:r w:rsidRPr="00F80E3E">
              <w:rPr>
                <w:b/>
                <w:sz w:val="16"/>
                <w:szCs w:val="18"/>
              </w:rPr>
              <w:t>Administrative Policy Link:</w:t>
            </w:r>
          </w:p>
        </w:tc>
        <w:tc>
          <w:tcPr>
            <w:tcW w:w="2977" w:type="dxa"/>
          </w:tcPr>
          <w:p w14:paraId="669F08A3" w14:textId="77777777" w:rsidR="00837464" w:rsidRPr="00F80E3E" w:rsidRDefault="00837464">
            <w:pPr>
              <w:rPr>
                <w:sz w:val="16"/>
                <w:szCs w:val="18"/>
              </w:rPr>
            </w:pPr>
          </w:p>
        </w:tc>
      </w:tr>
    </w:tbl>
    <w:p w14:paraId="75366EC1" w14:textId="77777777" w:rsidR="00837464" w:rsidRPr="00F80E3E" w:rsidRDefault="00837464" w:rsidP="00837464">
      <w:pPr>
        <w:ind w:left="6"/>
        <w:rPr>
          <w:sz w:val="1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83"/>
        <w:gridCol w:w="1134"/>
        <w:gridCol w:w="709"/>
        <w:gridCol w:w="851"/>
        <w:gridCol w:w="425"/>
        <w:gridCol w:w="850"/>
        <w:gridCol w:w="993"/>
        <w:gridCol w:w="3572"/>
      </w:tblGrid>
      <w:tr w:rsidR="00837464" w:rsidRPr="00F80E3E" w14:paraId="789C2E35" w14:textId="77777777" w:rsidTr="007D7873">
        <w:tc>
          <w:tcPr>
            <w:tcW w:w="9776" w:type="dxa"/>
            <w:gridSpan w:val="9"/>
            <w:shd w:val="clear" w:color="auto" w:fill="C6D9F1"/>
          </w:tcPr>
          <w:p w14:paraId="4443D055" w14:textId="77777777" w:rsidR="00837464" w:rsidRPr="00F80E3E" w:rsidRDefault="00837464">
            <w:pPr>
              <w:jc w:val="center"/>
              <w:rPr>
                <w:b/>
                <w:sz w:val="16"/>
                <w:szCs w:val="18"/>
              </w:rPr>
            </w:pPr>
            <w:r w:rsidRPr="00F80E3E">
              <w:rPr>
                <w:b/>
                <w:sz w:val="16"/>
                <w:szCs w:val="18"/>
              </w:rPr>
              <w:t>ADMINISTRATION INFORMATION</w:t>
            </w:r>
          </w:p>
        </w:tc>
      </w:tr>
      <w:tr w:rsidR="00837464" w:rsidRPr="00F80E3E" w14:paraId="065AAAE0" w14:textId="77777777" w:rsidTr="007D7873">
        <w:tc>
          <w:tcPr>
            <w:tcW w:w="959" w:type="dxa"/>
          </w:tcPr>
          <w:p w14:paraId="1AA5A596" w14:textId="77777777" w:rsidR="00837464" w:rsidRPr="00F80E3E" w:rsidRDefault="00837464">
            <w:pPr>
              <w:rPr>
                <w:b/>
                <w:sz w:val="16"/>
                <w:szCs w:val="18"/>
              </w:rPr>
            </w:pPr>
            <w:r w:rsidRPr="00F80E3E">
              <w:rPr>
                <w:b/>
                <w:sz w:val="16"/>
                <w:szCs w:val="18"/>
              </w:rPr>
              <w:t>History</w:t>
            </w:r>
          </w:p>
        </w:tc>
        <w:tc>
          <w:tcPr>
            <w:tcW w:w="283" w:type="dxa"/>
          </w:tcPr>
          <w:p w14:paraId="5FCE288F" w14:textId="77777777" w:rsidR="00837464" w:rsidRPr="00F80E3E" w:rsidRDefault="00837464">
            <w:pPr>
              <w:rPr>
                <w:sz w:val="16"/>
                <w:szCs w:val="18"/>
              </w:rPr>
            </w:pPr>
            <w:r w:rsidRPr="00F80E3E">
              <w:rPr>
                <w:sz w:val="16"/>
                <w:szCs w:val="18"/>
              </w:rPr>
              <w:t>1</w:t>
            </w:r>
          </w:p>
        </w:tc>
        <w:tc>
          <w:tcPr>
            <w:tcW w:w="1134" w:type="dxa"/>
          </w:tcPr>
          <w:p w14:paraId="02F6D137" w14:textId="211B4AE7" w:rsidR="00837464" w:rsidRPr="00F80E3E" w:rsidRDefault="00837464">
            <w:pPr>
              <w:rPr>
                <w:sz w:val="16"/>
              </w:rPr>
            </w:pPr>
            <w:r w:rsidRPr="00F80E3E">
              <w:rPr>
                <w:sz w:val="16"/>
              </w:rPr>
              <w:t>CP1-0</w:t>
            </w:r>
            <w:r w:rsidR="0060024B" w:rsidRPr="00F80E3E">
              <w:rPr>
                <w:sz w:val="16"/>
              </w:rPr>
              <w:t>2</w:t>
            </w:r>
            <w:r w:rsidR="0076295A" w:rsidRPr="00F80E3E">
              <w:rPr>
                <w:sz w:val="16"/>
              </w:rPr>
              <w:t>1</w:t>
            </w:r>
          </w:p>
        </w:tc>
        <w:tc>
          <w:tcPr>
            <w:tcW w:w="709" w:type="dxa"/>
            <w:tcBorders>
              <w:right w:val="nil"/>
            </w:tcBorders>
          </w:tcPr>
          <w:p w14:paraId="51C4E799" w14:textId="77777777" w:rsidR="00837464" w:rsidRPr="00F80E3E" w:rsidRDefault="00837464">
            <w:pPr>
              <w:rPr>
                <w:sz w:val="16"/>
                <w:szCs w:val="18"/>
              </w:rPr>
            </w:pPr>
            <w:r w:rsidRPr="00F80E3E">
              <w:rPr>
                <w:sz w:val="16"/>
                <w:szCs w:val="18"/>
              </w:rPr>
              <w:t>OCM</w:t>
            </w:r>
          </w:p>
        </w:tc>
        <w:tc>
          <w:tcPr>
            <w:tcW w:w="851" w:type="dxa"/>
            <w:tcBorders>
              <w:left w:val="nil"/>
              <w:right w:val="nil"/>
            </w:tcBorders>
          </w:tcPr>
          <w:p w14:paraId="09F5B067" w14:textId="45D43CA7" w:rsidR="00837464" w:rsidRPr="00F80E3E" w:rsidRDefault="0076295A">
            <w:pPr>
              <w:ind w:left="-108"/>
              <w:rPr>
                <w:sz w:val="16"/>
                <w:szCs w:val="18"/>
              </w:rPr>
            </w:pPr>
            <w:r w:rsidRPr="00F80E3E">
              <w:rPr>
                <w:sz w:val="16"/>
                <w:szCs w:val="18"/>
              </w:rPr>
              <w:t>9</w:t>
            </w:r>
            <w:r w:rsidR="008751FC" w:rsidRPr="00F80E3E">
              <w:rPr>
                <w:sz w:val="16"/>
                <w:szCs w:val="18"/>
              </w:rPr>
              <w:t>/0</w:t>
            </w:r>
            <w:r w:rsidRPr="00F80E3E">
              <w:rPr>
                <w:sz w:val="16"/>
                <w:szCs w:val="18"/>
              </w:rPr>
              <w:t>9</w:t>
            </w:r>
            <w:r w:rsidR="008751FC" w:rsidRPr="00F80E3E">
              <w:rPr>
                <w:sz w:val="16"/>
                <w:szCs w:val="18"/>
              </w:rPr>
              <w:t>/25</w:t>
            </w:r>
          </w:p>
        </w:tc>
        <w:tc>
          <w:tcPr>
            <w:tcW w:w="425" w:type="dxa"/>
            <w:tcBorders>
              <w:left w:val="nil"/>
              <w:right w:val="nil"/>
            </w:tcBorders>
          </w:tcPr>
          <w:p w14:paraId="317D2567" w14:textId="77777777" w:rsidR="00837464" w:rsidRPr="00F80E3E" w:rsidRDefault="00837464">
            <w:pPr>
              <w:ind w:hanging="108"/>
              <w:rPr>
                <w:sz w:val="16"/>
                <w:szCs w:val="18"/>
              </w:rPr>
            </w:pPr>
            <w:r w:rsidRPr="00F80E3E">
              <w:rPr>
                <w:sz w:val="16"/>
                <w:szCs w:val="18"/>
              </w:rPr>
              <w:t>Res:</w:t>
            </w:r>
          </w:p>
        </w:tc>
        <w:tc>
          <w:tcPr>
            <w:tcW w:w="850" w:type="dxa"/>
            <w:tcBorders>
              <w:left w:val="nil"/>
            </w:tcBorders>
          </w:tcPr>
          <w:p w14:paraId="2910ACEC" w14:textId="1F6938B0" w:rsidR="00837464" w:rsidRPr="00F80E3E" w:rsidRDefault="00F80E3E">
            <w:pPr>
              <w:ind w:hanging="108"/>
              <w:rPr>
                <w:sz w:val="16"/>
                <w:szCs w:val="18"/>
              </w:rPr>
            </w:pPr>
            <w:r w:rsidRPr="00F80E3E">
              <w:rPr>
                <w:sz w:val="16"/>
                <w:szCs w:val="18"/>
              </w:rPr>
              <w:t>9633</w:t>
            </w:r>
          </w:p>
        </w:tc>
        <w:tc>
          <w:tcPr>
            <w:tcW w:w="993" w:type="dxa"/>
          </w:tcPr>
          <w:p w14:paraId="7FC69EAA" w14:textId="77777777" w:rsidR="00837464" w:rsidRPr="00F80E3E" w:rsidRDefault="00837464">
            <w:pPr>
              <w:rPr>
                <w:b/>
                <w:sz w:val="16"/>
                <w:szCs w:val="18"/>
              </w:rPr>
            </w:pPr>
            <w:r w:rsidRPr="00F80E3E">
              <w:rPr>
                <w:b/>
                <w:sz w:val="16"/>
                <w:szCs w:val="18"/>
              </w:rPr>
              <w:t>Synopsis:</w:t>
            </w:r>
          </w:p>
        </w:tc>
        <w:tc>
          <w:tcPr>
            <w:tcW w:w="3572" w:type="dxa"/>
          </w:tcPr>
          <w:p w14:paraId="01C1E429" w14:textId="77777777" w:rsidR="00837464" w:rsidRPr="00F80E3E" w:rsidRDefault="00837464">
            <w:pPr>
              <w:rPr>
                <w:sz w:val="16"/>
                <w:szCs w:val="18"/>
              </w:rPr>
            </w:pPr>
            <w:r w:rsidRPr="00F80E3E">
              <w:rPr>
                <w:sz w:val="16"/>
                <w:szCs w:val="18"/>
              </w:rPr>
              <w:t>Policy created.</w:t>
            </w:r>
          </w:p>
        </w:tc>
      </w:tr>
      <w:tr w:rsidR="00837464" w:rsidRPr="00F80E3E" w14:paraId="63130CC8" w14:textId="77777777" w:rsidTr="007D7873">
        <w:tc>
          <w:tcPr>
            <w:tcW w:w="959" w:type="dxa"/>
          </w:tcPr>
          <w:p w14:paraId="5F5A0CC5" w14:textId="77777777" w:rsidR="00837464" w:rsidRPr="00F80E3E" w:rsidRDefault="00837464">
            <w:pPr>
              <w:rPr>
                <w:b/>
                <w:sz w:val="16"/>
                <w:szCs w:val="18"/>
              </w:rPr>
            </w:pPr>
            <w:r w:rsidRPr="00F80E3E">
              <w:rPr>
                <w:b/>
                <w:sz w:val="16"/>
                <w:szCs w:val="18"/>
              </w:rPr>
              <w:t>Version:</w:t>
            </w:r>
          </w:p>
        </w:tc>
        <w:tc>
          <w:tcPr>
            <w:tcW w:w="283" w:type="dxa"/>
          </w:tcPr>
          <w:p w14:paraId="1CA8D7A6" w14:textId="77777777" w:rsidR="00837464" w:rsidRPr="00F80E3E" w:rsidRDefault="00837464">
            <w:pPr>
              <w:rPr>
                <w:sz w:val="16"/>
                <w:szCs w:val="18"/>
              </w:rPr>
            </w:pPr>
            <w:r w:rsidRPr="00F80E3E">
              <w:rPr>
                <w:sz w:val="16"/>
                <w:szCs w:val="18"/>
              </w:rPr>
              <w:t>2</w:t>
            </w:r>
          </w:p>
        </w:tc>
        <w:tc>
          <w:tcPr>
            <w:tcW w:w="1134" w:type="dxa"/>
          </w:tcPr>
          <w:p w14:paraId="1465A9B0" w14:textId="77777777" w:rsidR="00837464" w:rsidRPr="00F80E3E" w:rsidRDefault="00837464">
            <w:pPr>
              <w:rPr>
                <w:sz w:val="16"/>
              </w:rPr>
            </w:pPr>
          </w:p>
        </w:tc>
        <w:tc>
          <w:tcPr>
            <w:tcW w:w="709" w:type="dxa"/>
            <w:tcBorders>
              <w:right w:val="nil"/>
            </w:tcBorders>
          </w:tcPr>
          <w:p w14:paraId="1B2B8920" w14:textId="77777777" w:rsidR="00837464" w:rsidRPr="00F80E3E" w:rsidRDefault="00837464">
            <w:pPr>
              <w:rPr>
                <w:sz w:val="16"/>
                <w:szCs w:val="18"/>
              </w:rPr>
            </w:pPr>
          </w:p>
        </w:tc>
        <w:tc>
          <w:tcPr>
            <w:tcW w:w="851" w:type="dxa"/>
            <w:tcBorders>
              <w:left w:val="nil"/>
              <w:right w:val="nil"/>
            </w:tcBorders>
          </w:tcPr>
          <w:p w14:paraId="70384F56" w14:textId="77777777" w:rsidR="00837464" w:rsidRPr="00F80E3E" w:rsidRDefault="00837464">
            <w:pPr>
              <w:ind w:left="-108"/>
              <w:rPr>
                <w:sz w:val="16"/>
                <w:szCs w:val="18"/>
              </w:rPr>
            </w:pPr>
          </w:p>
        </w:tc>
        <w:tc>
          <w:tcPr>
            <w:tcW w:w="425" w:type="dxa"/>
            <w:tcBorders>
              <w:left w:val="nil"/>
              <w:right w:val="nil"/>
            </w:tcBorders>
          </w:tcPr>
          <w:p w14:paraId="3B4897B8" w14:textId="77777777" w:rsidR="00837464" w:rsidRPr="00F80E3E" w:rsidRDefault="00837464">
            <w:pPr>
              <w:ind w:hanging="108"/>
              <w:rPr>
                <w:sz w:val="16"/>
                <w:szCs w:val="18"/>
              </w:rPr>
            </w:pPr>
          </w:p>
        </w:tc>
        <w:tc>
          <w:tcPr>
            <w:tcW w:w="850" w:type="dxa"/>
            <w:tcBorders>
              <w:left w:val="nil"/>
            </w:tcBorders>
          </w:tcPr>
          <w:p w14:paraId="6AF142E3" w14:textId="77777777" w:rsidR="00837464" w:rsidRPr="00F80E3E" w:rsidRDefault="00837464">
            <w:pPr>
              <w:ind w:hanging="108"/>
              <w:rPr>
                <w:sz w:val="16"/>
                <w:szCs w:val="18"/>
              </w:rPr>
            </w:pPr>
          </w:p>
        </w:tc>
        <w:tc>
          <w:tcPr>
            <w:tcW w:w="993" w:type="dxa"/>
          </w:tcPr>
          <w:p w14:paraId="449FDE86" w14:textId="77777777" w:rsidR="00837464" w:rsidRPr="00F80E3E" w:rsidRDefault="00837464">
            <w:pPr>
              <w:rPr>
                <w:b/>
                <w:sz w:val="16"/>
                <w:szCs w:val="18"/>
              </w:rPr>
            </w:pPr>
          </w:p>
        </w:tc>
        <w:tc>
          <w:tcPr>
            <w:tcW w:w="3572" w:type="dxa"/>
          </w:tcPr>
          <w:p w14:paraId="44288F6C" w14:textId="77777777" w:rsidR="00837464" w:rsidRPr="00F80E3E" w:rsidRDefault="00837464">
            <w:pPr>
              <w:rPr>
                <w:sz w:val="16"/>
                <w:szCs w:val="18"/>
              </w:rPr>
            </w:pPr>
          </w:p>
        </w:tc>
      </w:tr>
    </w:tbl>
    <w:p w14:paraId="6CDE39BB" w14:textId="77777777" w:rsidR="00837464" w:rsidRPr="00F80E3E" w:rsidRDefault="00837464" w:rsidP="00837464">
      <w:pPr>
        <w:pStyle w:val="Footer"/>
        <w:ind w:left="6"/>
        <w:jc w:val="right"/>
        <w:rPr>
          <w:sz w:val="6"/>
        </w:rPr>
      </w:pPr>
    </w:p>
    <w:p w14:paraId="2459BC69" w14:textId="77777777" w:rsidR="00837464" w:rsidRPr="00F80E3E" w:rsidRDefault="00837464" w:rsidP="00837464">
      <w:pPr>
        <w:pBdr>
          <w:bottom w:val="single" w:sz="12" w:space="1" w:color="auto"/>
        </w:pBdr>
        <w:ind w:left="6"/>
        <w:rPr>
          <w:sz w:val="16"/>
        </w:rPr>
      </w:pPr>
    </w:p>
    <w:p w14:paraId="64800A2F" w14:textId="77777777" w:rsidR="00322A2C" w:rsidRPr="00F80E3E" w:rsidRDefault="00322A2C" w:rsidP="00322A2C">
      <w:pPr>
        <w:spacing w:after="0"/>
        <w:ind w:left="6"/>
        <w:jc w:val="both"/>
        <w:rPr>
          <w:rFonts w:cs="Calibri"/>
          <w:b/>
        </w:rPr>
      </w:pPr>
    </w:p>
    <w:p w14:paraId="2AB4AFCC" w14:textId="77777777" w:rsidR="004D7A2E" w:rsidRPr="00F80E3E" w:rsidRDefault="004D7A2E" w:rsidP="004D7A2E">
      <w:pPr>
        <w:pStyle w:val="Style2"/>
        <w:spacing w:line="240" w:lineRule="auto"/>
        <w:rPr>
          <w:rFonts w:asciiTheme="minorHAnsi" w:hAnsiTheme="minorHAnsi" w:cs="Calibri"/>
          <w:b/>
          <w:sz w:val="22"/>
          <w:szCs w:val="22"/>
        </w:rPr>
      </w:pPr>
      <w:r w:rsidRPr="00F80E3E">
        <w:rPr>
          <w:rFonts w:asciiTheme="minorHAnsi" w:hAnsiTheme="minorHAnsi" w:cs="Calibri"/>
          <w:b/>
          <w:sz w:val="22"/>
          <w:szCs w:val="22"/>
        </w:rPr>
        <w:t>1.</w:t>
      </w:r>
      <w:r w:rsidRPr="00F80E3E">
        <w:rPr>
          <w:rFonts w:asciiTheme="minorHAnsi" w:hAnsiTheme="minorHAnsi" w:cs="Calibri"/>
          <w:b/>
          <w:sz w:val="22"/>
          <w:szCs w:val="22"/>
        </w:rPr>
        <w:tab/>
        <w:t>RESPONSIBLE DIRECTORATE</w:t>
      </w:r>
    </w:p>
    <w:p w14:paraId="70C8E0D3" w14:textId="77777777" w:rsidR="004D7A2E" w:rsidRPr="00F80E3E" w:rsidRDefault="004D7A2E" w:rsidP="004D7A2E">
      <w:pPr>
        <w:pStyle w:val="Style2"/>
        <w:spacing w:line="240" w:lineRule="auto"/>
        <w:rPr>
          <w:rFonts w:asciiTheme="minorHAnsi" w:hAnsiTheme="minorHAnsi" w:cs="Calibri"/>
          <w:b/>
        </w:rPr>
      </w:pPr>
    </w:p>
    <w:p w14:paraId="6565F5F0" w14:textId="77777777" w:rsidR="004D7A2E" w:rsidRPr="004D7A2E" w:rsidRDefault="004D7A2E" w:rsidP="004D7A2E">
      <w:pPr>
        <w:ind w:left="6"/>
        <w:jc w:val="both"/>
        <w:rPr>
          <w:rFonts w:cs="Calibri"/>
        </w:rPr>
      </w:pPr>
      <w:r w:rsidRPr="004D7A2E">
        <w:rPr>
          <w:rFonts w:cs="Calibri"/>
        </w:rPr>
        <w:t xml:space="preserve">Chief Executive Officer </w:t>
      </w:r>
    </w:p>
    <w:p w14:paraId="1398D8A0" w14:textId="77777777" w:rsidR="004D7A2E" w:rsidRPr="00CD0999" w:rsidRDefault="004D7A2E" w:rsidP="004D7A2E">
      <w:pPr>
        <w:rPr>
          <w:b/>
        </w:rPr>
      </w:pPr>
      <w:r w:rsidRPr="00CD0999">
        <w:rPr>
          <w:b/>
        </w:rPr>
        <w:t>2.</w:t>
      </w:r>
      <w:r w:rsidRPr="00CD0999">
        <w:rPr>
          <w:b/>
        </w:rPr>
        <w:tab/>
        <w:t>PURPOSE OR OBJECTIVE</w:t>
      </w:r>
    </w:p>
    <w:p w14:paraId="60438D95" w14:textId="627F1FA3" w:rsidR="00CD00FF" w:rsidRDefault="004D7A2E" w:rsidP="00CD00FF">
      <w:pPr>
        <w:autoSpaceDE w:val="0"/>
        <w:autoSpaceDN w:val="0"/>
        <w:adjustRightInd w:val="0"/>
        <w:jc w:val="both"/>
      </w:pPr>
      <w:r w:rsidRPr="00CD0999">
        <w:t xml:space="preserve">This policy </w:t>
      </w:r>
      <w:r w:rsidR="00CD00FF">
        <w:t xml:space="preserve">is to provide for the governance of Council Committees, Operational </w:t>
      </w:r>
      <w:r w:rsidR="00D93C7D">
        <w:t xml:space="preserve">Working </w:t>
      </w:r>
      <w:r w:rsidR="00CD00FF">
        <w:t>Groups, Community Project Reference Groups and External Committees, inclusive of requirements for establishment, appointment and reporting.</w:t>
      </w:r>
    </w:p>
    <w:p w14:paraId="0F24C79A" w14:textId="25E411C0" w:rsidR="004D7A2E" w:rsidRPr="004D7A2E" w:rsidRDefault="004D7A2E" w:rsidP="00CD00FF">
      <w:pPr>
        <w:autoSpaceDE w:val="0"/>
        <w:autoSpaceDN w:val="0"/>
        <w:adjustRightInd w:val="0"/>
        <w:jc w:val="both"/>
        <w:rPr>
          <w:b/>
        </w:rPr>
      </w:pPr>
      <w:r w:rsidRPr="004D7A2E">
        <w:rPr>
          <w:b/>
        </w:rPr>
        <w:t>3.</w:t>
      </w:r>
      <w:r w:rsidRPr="004D7A2E">
        <w:rPr>
          <w:b/>
        </w:rPr>
        <w:tab/>
        <w:t xml:space="preserve">SCOPE </w:t>
      </w:r>
      <w:r w:rsidR="00CD00FF">
        <w:rPr>
          <w:b/>
        </w:rPr>
        <w:t>/ DEFINITION</w:t>
      </w:r>
    </w:p>
    <w:p w14:paraId="2238CD9D" w14:textId="198BD9AE" w:rsidR="004D7A2E" w:rsidRDefault="004D7A2E" w:rsidP="004D7A2E">
      <w:pPr>
        <w:jc w:val="both"/>
        <w:rPr>
          <w:bCs/>
        </w:rPr>
      </w:pPr>
      <w:r w:rsidRPr="004D7A2E">
        <w:rPr>
          <w:bCs/>
        </w:rPr>
        <w:t>This Policy applies to the Shire of Collie.</w:t>
      </w:r>
    </w:p>
    <w:p w14:paraId="60129011" w14:textId="02757CA9" w:rsidR="00CD00FF" w:rsidRPr="00CD00FF" w:rsidRDefault="00CD00FF" w:rsidP="00CD00FF">
      <w:pPr>
        <w:jc w:val="both"/>
        <w:rPr>
          <w:bCs/>
        </w:rPr>
      </w:pPr>
      <w:r w:rsidRPr="00CD00FF">
        <w:rPr>
          <w:b/>
        </w:rPr>
        <w:t>Council Committee</w:t>
      </w:r>
      <w:r w:rsidRPr="00CD00FF">
        <w:rPr>
          <w:bCs/>
        </w:rPr>
        <w:t xml:space="preserve"> means a Committee established under the Section 5.8 of the </w:t>
      </w:r>
      <w:r w:rsidRPr="00CD00FF">
        <w:rPr>
          <w:bCs/>
          <w:i/>
          <w:iCs/>
        </w:rPr>
        <w:t>Local Government Act 1995</w:t>
      </w:r>
      <w:r w:rsidR="003E1ADD">
        <w:rPr>
          <w:bCs/>
          <w:i/>
          <w:iCs/>
        </w:rPr>
        <w:t xml:space="preserve"> (LG Act)</w:t>
      </w:r>
      <w:r w:rsidRPr="00CD00FF">
        <w:rPr>
          <w:bCs/>
        </w:rPr>
        <w:t xml:space="preserve">, or Section 38 of the </w:t>
      </w:r>
      <w:r w:rsidRPr="00CD00FF">
        <w:rPr>
          <w:bCs/>
          <w:i/>
          <w:iCs/>
        </w:rPr>
        <w:t>Emergency Management Act 2005</w:t>
      </w:r>
      <w:r w:rsidRPr="00CD00FF">
        <w:rPr>
          <w:bCs/>
        </w:rPr>
        <w:t xml:space="preserve">, or Section 67of the </w:t>
      </w:r>
      <w:r w:rsidRPr="00CD00FF">
        <w:rPr>
          <w:bCs/>
          <w:i/>
          <w:iCs/>
        </w:rPr>
        <w:t>Bush Fires Act 1954</w:t>
      </w:r>
      <w:r w:rsidRPr="00CD00FF">
        <w:rPr>
          <w:bCs/>
        </w:rPr>
        <w:t>. The purpose of the Council Committee is directly linked to a</w:t>
      </w:r>
      <w:r>
        <w:rPr>
          <w:bCs/>
        </w:rPr>
        <w:t xml:space="preserve"> </w:t>
      </w:r>
      <w:r w:rsidRPr="00CD00FF">
        <w:rPr>
          <w:bCs/>
        </w:rPr>
        <w:t>statutory function of Council.</w:t>
      </w:r>
    </w:p>
    <w:p w14:paraId="195CEB29" w14:textId="7166907E" w:rsidR="00CD00FF" w:rsidRPr="00CD00FF" w:rsidRDefault="00CD00FF" w:rsidP="00CD00FF">
      <w:pPr>
        <w:jc w:val="both"/>
        <w:rPr>
          <w:bCs/>
        </w:rPr>
      </w:pPr>
      <w:r w:rsidRPr="00CD00FF">
        <w:rPr>
          <w:b/>
        </w:rPr>
        <w:t xml:space="preserve">Operational </w:t>
      </w:r>
      <w:r w:rsidR="00D93C7D">
        <w:rPr>
          <w:b/>
        </w:rPr>
        <w:t xml:space="preserve">Working </w:t>
      </w:r>
      <w:r w:rsidRPr="00CD00FF">
        <w:rPr>
          <w:b/>
        </w:rPr>
        <w:t>Group</w:t>
      </w:r>
      <w:r w:rsidRPr="00CD00FF">
        <w:rPr>
          <w:bCs/>
        </w:rPr>
        <w:t xml:space="preserve"> means a group created for the sole purpose of providing</w:t>
      </w:r>
      <w:r>
        <w:rPr>
          <w:bCs/>
        </w:rPr>
        <w:t xml:space="preserve"> </w:t>
      </w:r>
      <w:r w:rsidRPr="00CD00FF">
        <w:rPr>
          <w:bCs/>
        </w:rPr>
        <w:t>technical advice on operational matters in a manner that complements staff competencies. An</w:t>
      </w:r>
      <w:r>
        <w:rPr>
          <w:bCs/>
        </w:rPr>
        <w:t xml:space="preserve"> </w:t>
      </w:r>
      <w:r w:rsidRPr="00CD00FF">
        <w:rPr>
          <w:bCs/>
        </w:rPr>
        <w:t xml:space="preserve">Operational </w:t>
      </w:r>
      <w:r w:rsidR="00D93C7D">
        <w:rPr>
          <w:bCs/>
        </w:rPr>
        <w:t xml:space="preserve">Working </w:t>
      </w:r>
      <w:r w:rsidRPr="00CD00FF">
        <w:rPr>
          <w:bCs/>
        </w:rPr>
        <w:t>Group has no direct tie to a statutory function of Council.</w:t>
      </w:r>
    </w:p>
    <w:p w14:paraId="10D1DB27" w14:textId="77303ECA" w:rsidR="00CD00FF" w:rsidRPr="00CD00FF" w:rsidRDefault="00CD00FF" w:rsidP="00CD00FF">
      <w:pPr>
        <w:jc w:val="both"/>
        <w:rPr>
          <w:bCs/>
        </w:rPr>
      </w:pPr>
      <w:r w:rsidRPr="00CD00FF">
        <w:rPr>
          <w:b/>
        </w:rPr>
        <w:t>Community Project Reference Group</w:t>
      </w:r>
      <w:r w:rsidRPr="00CD00FF">
        <w:rPr>
          <w:bCs/>
        </w:rPr>
        <w:t xml:space="preserve"> means a group convened in relation to a specific</w:t>
      </w:r>
      <w:r>
        <w:rPr>
          <w:bCs/>
        </w:rPr>
        <w:t xml:space="preserve"> </w:t>
      </w:r>
      <w:r w:rsidRPr="00CD00FF">
        <w:rPr>
          <w:bCs/>
        </w:rPr>
        <w:t>policy development, planning process, capital project or other time limited project and provide</w:t>
      </w:r>
      <w:r>
        <w:rPr>
          <w:bCs/>
        </w:rPr>
        <w:t xml:space="preserve"> </w:t>
      </w:r>
      <w:r w:rsidRPr="00CD00FF">
        <w:rPr>
          <w:bCs/>
        </w:rPr>
        <w:t>a mechanism to engage with the community to achieve specific pre-determined objectives. These groups are established for a fixed period only.</w:t>
      </w:r>
    </w:p>
    <w:p w14:paraId="313A4723" w14:textId="1A416552" w:rsidR="00CD00FF" w:rsidRPr="00CD00FF" w:rsidRDefault="00CD00FF" w:rsidP="00CD00FF">
      <w:pPr>
        <w:jc w:val="both"/>
        <w:rPr>
          <w:bCs/>
        </w:rPr>
      </w:pPr>
      <w:r w:rsidRPr="00CD00FF">
        <w:rPr>
          <w:b/>
        </w:rPr>
        <w:t>External Committees / Groups</w:t>
      </w:r>
      <w:r w:rsidRPr="00CD00FF">
        <w:rPr>
          <w:bCs/>
        </w:rPr>
        <w:t xml:space="preserve"> means groups that are operated by organisations external to</w:t>
      </w:r>
      <w:r>
        <w:rPr>
          <w:bCs/>
        </w:rPr>
        <w:t xml:space="preserve"> </w:t>
      </w:r>
      <w:r w:rsidRPr="00CD00FF">
        <w:rPr>
          <w:bCs/>
        </w:rPr>
        <w:t xml:space="preserve">the Shire of </w:t>
      </w:r>
      <w:r>
        <w:rPr>
          <w:bCs/>
        </w:rPr>
        <w:t>Collie</w:t>
      </w:r>
      <w:r w:rsidRPr="00CD00FF">
        <w:rPr>
          <w:bCs/>
        </w:rPr>
        <w:t xml:space="preserve"> and are not subject to this policy even if they have as</w:t>
      </w:r>
      <w:r>
        <w:rPr>
          <w:bCs/>
        </w:rPr>
        <w:t xml:space="preserve"> </w:t>
      </w:r>
      <w:r w:rsidRPr="00CD00FF">
        <w:rPr>
          <w:bCs/>
        </w:rPr>
        <w:t>members, elected members or officers appointed to represent the interests of the Shire.</w:t>
      </w:r>
    </w:p>
    <w:p w14:paraId="471B28A1" w14:textId="68D1A91F" w:rsidR="00CD00FF" w:rsidRPr="00CD00FF" w:rsidRDefault="00CD00FF" w:rsidP="00CD00FF">
      <w:pPr>
        <w:jc w:val="both"/>
        <w:rPr>
          <w:bCs/>
        </w:rPr>
      </w:pPr>
      <w:r w:rsidRPr="00CD00FF">
        <w:rPr>
          <w:b/>
        </w:rPr>
        <w:lastRenderedPageBreak/>
        <w:t>Committee Member</w:t>
      </w:r>
      <w:r w:rsidRPr="00CD00FF">
        <w:rPr>
          <w:bCs/>
        </w:rPr>
        <w:t xml:space="preserve"> means a person appointed to a Council Committee and includes</w:t>
      </w:r>
      <w:r>
        <w:rPr>
          <w:bCs/>
        </w:rPr>
        <w:t xml:space="preserve"> </w:t>
      </w:r>
      <w:r w:rsidRPr="00CD00FF">
        <w:rPr>
          <w:bCs/>
        </w:rPr>
        <w:t>Councillors, Community Members and/or Organisational Representatives.</w:t>
      </w:r>
    </w:p>
    <w:p w14:paraId="77F274E9" w14:textId="77777777" w:rsidR="00CD00FF" w:rsidRPr="00CD00FF" w:rsidRDefault="00CD00FF" w:rsidP="00CD00FF">
      <w:pPr>
        <w:jc w:val="both"/>
        <w:rPr>
          <w:bCs/>
        </w:rPr>
      </w:pPr>
      <w:r w:rsidRPr="00CD00FF">
        <w:rPr>
          <w:b/>
        </w:rPr>
        <w:t>Community Members</w:t>
      </w:r>
      <w:r w:rsidRPr="00CD00FF">
        <w:rPr>
          <w:bCs/>
        </w:rPr>
        <w:t xml:space="preserve"> means a person appointed to represent their own views.</w:t>
      </w:r>
    </w:p>
    <w:p w14:paraId="475A4374" w14:textId="52DF3632" w:rsidR="00CD00FF" w:rsidRPr="004D7A2E" w:rsidRDefault="00CD00FF" w:rsidP="004D7A2E">
      <w:pPr>
        <w:jc w:val="both"/>
        <w:rPr>
          <w:bCs/>
        </w:rPr>
      </w:pPr>
      <w:r w:rsidRPr="00CD00FF">
        <w:rPr>
          <w:b/>
        </w:rPr>
        <w:t>Organisational Representative</w:t>
      </w:r>
      <w:r w:rsidRPr="00CD00FF">
        <w:rPr>
          <w:bCs/>
        </w:rPr>
        <w:t xml:space="preserve"> means a person appointed to represent views of the</w:t>
      </w:r>
      <w:r>
        <w:rPr>
          <w:bCs/>
        </w:rPr>
        <w:t xml:space="preserve"> </w:t>
      </w:r>
      <w:r w:rsidRPr="00CD00FF">
        <w:rPr>
          <w:bCs/>
        </w:rPr>
        <w:t xml:space="preserve">organisation, </w:t>
      </w:r>
      <w:r w:rsidR="00884609">
        <w:rPr>
          <w:bCs/>
        </w:rPr>
        <w:t xml:space="preserve">industry/business sector, </w:t>
      </w:r>
      <w:r w:rsidRPr="00CD00FF">
        <w:rPr>
          <w:bCs/>
        </w:rPr>
        <w:t>community group or club</w:t>
      </w:r>
      <w:r w:rsidR="00884609">
        <w:rPr>
          <w:bCs/>
        </w:rPr>
        <w:t>.</w:t>
      </w:r>
    </w:p>
    <w:p w14:paraId="0E2D0237" w14:textId="4B79FF02" w:rsidR="004D7A2E" w:rsidRPr="00CD0999" w:rsidRDefault="004D7A2E" w:rsidP="00357DB2">
      <w:pPr>
        <w:spacing w:before="240"/>
        <w:jc w:val="both"/>
        <w:rPr>
          <w:b/>
        </w:rPr>
      </w:pPr>
      <w:r>
        <w:rPr>
          <w:b/>
        </w:rPr>
        <w:t>4</w:t>
      </w:r>
      <w:r w:rsidRPr="00CD0999">
        <w:rPr>
          <w:b/>
        </w:rPr>
        <w:t>.</w:t>
      </w:r>
      <w:r w:rsidRPr="00CD0999">
        <w:rPr>
          <w:b/>
        </w:rPr>
        <w:tab/>
        <w:t>POLICY</w:t>
      </w:r>
    </w:p>
    <w:p w14:paraId="25E30B4E" w14:textId="23F2A7B9" w:rsidR="00890A3E" w:rsidRDefault="00890A3E" w:rsidP="00890A3E">
      <w:pPr>
        <w:autoSpaceDE w:val="0"/>
        <w:autoSpaceDN w:val="0"/>
        <w:adjustRightInd w:val="0"/>
        <w:spacing w:after="120"/>
        <w:jc w:val="both"/>
      </w:pPr>
      <w:r>
        <w:t xml:space="preserve">Council and the Shire will promote and facilitate diverse participation in Council committees and Reference groups, seeking to include community members from a range of backgrounds. </w:t>
      </w:r>
    </w:p>
    <w:p w14:paraId="6FBAC108" w14:textId="35390828" w:rsidR="004D7A2E" w:rsidRPr="004C5683" w:rsidRDefault="004D7A2E" w:rsidP="00357DB2">
      <w:pPr>
        <w:autoSpaceDE w:val="0"/>
        <w:autoSpaceDN w:val="0"/>
        <w:adjustRightInd w:val="0"/>
        <w:spacing w:before="240" w:after="120"/>
        <w:jc w:val="both"/>
        <w:rPr>
          <w:b/>
          <w:bCs/>
          <w:u w:val="single"/>
        </w:rPr>
      </w:pPr>
      <w:r w:rsidRPr="004C5683">
        <w:rPr>
          <w:b/>
          <w:bCs/>
        </w:rPr>
        <w:t xml:space="preserve">4.1 </w:t>
      </w:r>
      <w:r w:rsidR="00890A3E" w:rsidRPr="004C5683">
        <w:rPr>
          <w:b/>
          <w:bCs/>
        </w:rPr>
        <w:tab/>
      </w:r>
      <w:r w:rsidR="00890A3E" w:rsidRPr="004C5683">
        <w:rPr>
          <w:b/>
          <w:bCs/>
          <w:u w:val="single"/>
        </w:rPr>
        <w:t>Council Committees</w:t>
      </w:r>
    </w:p>
    <w:p w14:paraId="2AE83E60" w14:textId="60B33B8C" w:rsidR="00890A3E" w:rsidRDefault="00890A3E" w:rsidP="00890A3E">
      <w:pPr>
        <w:autoSpaceDE w:val="0"/>
        <w:autoSpaceDN w:val="0"/>
        <w:adjustRightInd w:val="0"/>
        <w:spacing w:after="120"/>
        <w:jc w:val="both"/>
      </w:pPr>
      <w:r>
        <w:t xml:space="preserve">Under Section 5.8 of the </w:t>
      </w:r>
      <w:r w:rsidRPr="00890A3E">
        <w:rPr>
          <w:i/>
          <w:iCs/>
        </w:rPr>
        <w:t>Local Government Act 1995</w:t>
      </w:r>
      <w:r>
        <w:t xml:space="preserve">, the Council may establish Committees to assist the Council and </w:t>
      </w:r>
      <w:r w:rsidR="00884609">
        <w:t xml:space="preserve">may also delegate to a Committee the ability </w:t>
      </w:r>
      <w:r>
        <w:t xml:space="preserve">to exercise the powers and discharge the duties of the Council. Committees report to the Council and can be established for a particular purpose, with a completion date, or can be ongoing. Committees assist good governance when they share the workload and responsibilities of the Council as a whole. </w:t>
      </w:r>
    </w:p>
    <w:p w14:paraId="2AADA74B" w14:textId="39FE282C" w:rsidR="00890A3E" w:rsidRPr="00E82933" w:rsidRDefault="00890A3E" w:rsidP="00357DB2">
      <w:pPr>
        <w:autoSpaceDE w:val="0"/>
        <w:autoSpaceDN w:val="0"/>
        <w:adjustRightInd w:val="0"/>
        <w:spacing w:before="240" w:after="120"/>
        <w:jc w:val="both"/>
        <w:rPr>
          <w:u w:val="single"/>
        </w:rPr>
      </w:pPr>
      <w:r w:rsidRPr="00E82933">
        <w:t xml:space="preserve">4.1.1 </w:t>
      </w:r>
      <w:r w:rsidRPr="00E82933">
        <w:tab/>
      </w:r>
      <w:r w:rsidRPr="00E82933">
        <w:rPr>
          <w:u w:val="single"/>
        </w:rPr>
        <w:t>Purpose</w:t>
      </w:r>
    </w:p>
    <w:p w14:paraId="41F3FE0C" w14:textId="7E25F7B6" w:rsidR="00890A3E" w:rsidRDefault="00890A3E" w:rsidP="00890A3E">
      <w:pPr>
        <w:autoSpaceDE w:val="0"/>
        <w:autoSpaceDN w:val="0"/>
        <w:adjustRightInd w:val="0"/>
        <w:spacing w:after="120"/>
        <w:jc w:val="both"/>
      </w:pPr>
      <w:r>
        <w:t xml:space="preserve">Council Committees make recommendations for consideration by members of the Council or may have delegated functions based on their Terms of Reference which would have been adopted by Council. </w:t>
      </w:r>
      <w:r w:rsidR="00357DB2">
        <w:t>Only t</w:t>
      </w:r>
      <w:r>
        <w:t xml:space="preserve">he Council has the right to </w:t>
      </w:r>
      <w:r w:rsidR="00357DB2">
        <w:t xml:space="preserve">change </w:t>
      </w:r>
      <w:r>
        <w:t xml:space="preserve">the </w:t>
      </w:r>
      <w:r w:rsidR="00357DB2">
        <w:t xml:space="preserve">Committee </w:t>
      </w:r>
      <w:r>
        <w:t>Terms of Reference or alter/disband or establish any new Council Committees at any time.</w:t>
      </w:r>
    </w:p>
    <w:p w14:paraId="535E6590" w14:textId="52752C8A" w:rsidR="00890A3E" w:rsidRDefault="00890A3E" w:rsidP="00890A3E">
      <w:pPr>
        <w:autoSpaceDE w:val="0"/>
        <w:autoSpaceDN w:val="0"/>
        <w:adjustRightInd w:val="0"/>
        <w:spacing w:after="120"/>
        <w:jc w:val="both"/>
      </w:pPr>
      <w:r>
        <w:t>A Council Committee either discharges the duties or exercises the statutory powers of the</w:t>
      </w:r>
      <w:r w:rsidR="00357DB2">
        <w:t xml:space="preserve"> </w:t>
      </w:r>
      <w:r>
        <w:t>Council under delegation or assists Council in its performance of those powers and duties by directly advising Council.</w:t>
      </w:r>
      <w:r w:rsidR="00357DB2">
        <w:t xml:space="preserve"> Unless delegated otherwise, the Council has the right to accept, reject or amend any recommendation made by a committee to Council. </w:t>
      </w:r>
      <w:r>
        <w:t xml:space="preserve"> </w:t>
      </w:r>
    </w:p>
    <w:p w14:paraId="1271BA09" w14:textId="302A2B16" w:rsidR="00890A3E" w:rsidRPr="00E82933" w:rsidRDefault="00890A3E" w:rsidP="00890A3E">
      <w:pPr>
        <w:autoSpaceDE w:val="0"/>
        <w:autoSpaceDN w:val="0"/>
        <w:adjustRightInd w:val="0"/>
        <w:spacing w:after="120"/>
        <w:jc w:val="both"/>
      </w:pPr>
      <w:r>
        <w:t xml:space="preserve">The objectives of a </w:t>
      </w:r>
      <w:r w:rsidRPr="00E82933">
        <w:t>Council Committee must relate to the statutory functions of Council, be</w:t>
      </w:r>
      <w:r w:rsidR="00357DB2" w:rsidRPr="00E82933">
        <w:t xml:space="preserve"> </w:t>
      </w:r>
      <w:r w:rsidRPr="00E82933">
        <w:t>strategic in nature and must not relate to the operational function of the Shire.</w:t>
      </w:r>
    </w:p>
    <w:p w14:paraId="2FFA9CA6" w14:textId="4011AE1F" w:rsidR="00890A3E" w:rsidRPr="00E82933" w:rsidRDefault="00357DB2" w:rsidP="00357DB2">
      <w:pPr>
        <w:autoSpaceDE w:val="0"/>
        <w:autoSpaceDN w:val="0"/>
        <w:adjustRightInd w:val="0"/>
        <w:spacing w:before="240" w:after="120"/>
        <w:jc w:val="both"/>
      </w:pPr>
      <w:r w:rsidRPr="00E82933">
        <w:t>4.</w:t>
      </w:r>
      <w:r w:rsidR="00890A3E" w:rsidRPr="00E82933">
        <w:t xml:space="preserve">1.2 </w:t>
      </w:r>
      <w:r w:rsidRPr="00E82933">
        <w:tab/>
      </w:r>
      <w:r w:rsidR="00890A3E" w:rsidRPr="00E82933">
        <w:rPr>
          <w:u w:val="single"/>
        </w:rPr>
        <w:t>Establishment / Terms of Reference</w:t>
      </w:r>
    </w:p>
    <w:p w14:paraId="0797334E" w14:textId="42C19772" w:rsidR="00890A3E" w:rsidRPr="00E82933" w:rsidRDefault="00890A3E" w:rsidP="00890A3E">
      <w:pPr>
        <w:autoSpaceDE w:val="0"/>
        <w:autoSpaceDN w:val="0"/>
        <w:adjustRightInd w:val="0"/>
        <w:spacing w:after="120"/>
        <w:jc w:val="both"/>
      </w:pPr>
      <w:r w:rsidRPr="00E82933">
        <w:t>The Terms of Reference of each Council Committee must set out the terms of membership to cease at the date of the local government elections, after which time members may be</w:t>
      </w:r>
      <w:r w:rsidR="00B14438" w:rsidRPr="00E82933">
        <w:t xml:space="preserve"> </w:t>
      </w:r>
      <w:r w:rsidRPr="00E82933">
        <w:t>appointed for a further term. Appointment of members can only be made by way of a formal decision of the Council by absolute majority.</w:t>
      </w:r>
    </w:p>
    <w:p w14:paraId="62FE7669" w14:textId="2DACC6C2" w:rsidR="00890A3E" w:rsidRPr="00E82933" w:rsidRDefault="00890A3E" w:rsidP="00890A3E">
      <w:pPr>
        <w:autoSpaceDE w:val="0"/>
        <w:autoSpaceDN w:val="0"/>
        <w:adjustRightInd w:val="0"/>
        <w:spacing w:after="120"/>
        <w:jc w:val="both"/>
      </w:pPr>
      <w:r w:rsidRPr="00E82933">
        <w:t>A bi</w:t>
      </w:r>
      <w:r w:rsidR="00B14438" w:rsidRPr="00E82933">
        <w:t>e</w:t>
      </w:r>
      <w:r w:rsidRPr="00E82933">
        <w:t>nn</w:t>
      </w:r>
      <w:r w:rsidR="00B14438" w:rsidRPr="00E82933">
        <w:t>i</w:t>
      </w:r>
      <w:r w:rsidRPr="00E82933">
        <w:t>al review of each Council Committee’s purpose (and delegation if applicable) must be</w:t>
      </w:r>
      <w:r w:rsidR="00B14438" w:rsidRPr="00E82933">
        <w:t xml:space="preserve"> </w:t>
      </w:r>
      <w:r w:rsidRPr="00E82933">
        <w:t>undertaken prior to the local government elections to determine whether they are relevant and</w:t>
      </w:r>
      <w:r w:rsidR="00B14438" w:rsidRPr="00E82933">
        <w:t xml:space="preserve"> </w:t>
      </w:r>
      <w:r w:rsidRPr="00E82933">
        <w:t>whether the Council Committee is still required.</w:t>
      </w:r>
    </w:p>
    <w:p w14:paraId="57118E5B" w14:textId="77777777" w:rsidR="00890A3E" w:rsidRPr="00E82933" w:rsidRDefault="00890A3E" w:rsidP="00890A3E">
      <w:pPr>
        <w:autoSpaceDE w:val="0"/>
        <w:autoSpaceDN w:val="0"/>
        <w:adjustRightInd w:val="0"/>
        <w:spacing w:after="120"/>
        <w:jc w:val="both"/>
      </w:pPr>
      <w:r w:rsidRPr="00E82933">
        <w:t xml:space="preserve">The Terms of Reference should include: </w:t>
      </w:r>
    </w:p>
    <w:p w14:paraId="3E711D2A" w14:textId="77777777" w:rsidR="00B14438" w:rsidRPr="00E82933" w:rsidRDefault="00890A3E" w:rsidP="00F82CD2">
      <w:pPr>
        <w:pStyle w:val="ListParagraph"/>
        <w:numPr>
          <w:ilvl w:val="0"/>
          <w:numId w:val="1"/>
        </w:numPr>
        <w:autoSpaceDE w:val="0"/>
        <w:autoSpaceDN w:val="0"/>
        <w:adjustRightInd w:val="0"/>
        <w:spacing w:after="120"/>
        <w:ind w:left="720"/>
        <w:jc w:val="both"/>
      </w:pPr>
      <w:r w:rsidRPr="00E82933">
        <w:t>The objectives of the committee;</w:t>
      </w:r>
    </w:p>
    <w:p w14:paraId="5577ABDA" w14:textId="77777777" w:rsidR="00B14438" w:rsidRPr="00E82933" w:rsidRDefault="00890A3E" w:rsidP="00F82CD2">
      <w:pPr>
        <w:pStyle w:val="ListParagraph"/>
        <w:numPr>
          <w:ilvl w:val="0"/>
          <w:numId w:val="1"/>
        </w:numPr>
        <w:autoSpaceDE w:val="0"/>
        <w:autoSpaceDN w:val="0"/>
        <w:adjustRightInd w:val="0"/>
        <w:spacing w:after="120"/>
        <w:ind w:left="720"/>
        <w:jc w:val="both"/>
      </w:pPr>
      <w:r w:rsidRPr="00E82933">
        <w:t>The number of Council members and other persons (community members or</w:t>
      </w:r>
      <w:r w:rsidR="00B14438" w:rsidRPr="00E82933">
        <w:t xml:space="preserve"> </w:t>
      </w:r>
      <w:r w:rsidRPr="00E82933">
        <w:t>organisational representatives) to be appointed to the committee;</w:t>
      </w:r>
    </w:p>
    <w:p w14:paraId="1E95F3DD" w14:textId="77777777" w:rsidR="00B14438" w:rsidRPr="00E82933" w:rsidRDefault="00890A3E" w:rsidP="00F82CD2">
      <w:pPr>
        <w:pStyle w:val="ListParagraph"/>
        <w:numPr>
          <w:ilvl w:val="0"/>
          <w:numId w:val="1"/>
        </w:numPr>
        <w:autoSpaceDE w:val="0"/>
        <w:autoSpaceDN w:val="0"/>
        <w:adjustRightInd w:val="0"/>
        <w:spacing w:after="120"/>
        <w:ind w:left="720"/>
        <w:jc w:val="both"/>
      </w:pPr>
      <w:r w:rsidRPr="00E82933">
        <w:t>Details of the delegation of any powers or duties to the committee under section 5.16 of</w:t>
      </w:r>
      <w:r w:rsidR="00B14438" w:rsidRPr="00E82933">
        <w:t xml:space="preserve"> </w:t>
      </w:r>
      <w:r w:rsidRPr="00E82933">
        <w:t>the LG Act.</w:t>
      </w:r>
    </w:p>
    <w:p w14:paraId="63BFDD51" w14:textId="77777777" w:rsidR="00B14438" w:rsidRPr="00E82933" w:rsidRDefault="00890A3E" w:rsidP="00F82CD2">
      <w:pPr>
        <w:pStyle w:val="ListParagraph"/>
        <w:numPr>
          <w:ilvl w:val="0"/>
          <w:numId w:val="1"/>
        </w:numPr>
        <w:autoSpaceDE w:val="0"/>
        <w:autoSpaceDN w:val="0"/>
        <w:adjustRightInd w:val="0"/>
        <w:spacing w:after="120"/>
        <w:ind w:left="720"/>
        <w:jc w:val="both"/>
      </w:pPr>
      <w:r w:rsidRPr="00E82933">
        <w:lastRenderedPageBreak/>
        <w:t xml:space="preserve">Details of officers responsible for </w:t>
      </w:r>
      <w:proofErr w:type="gramStart"/>
      <w:r w:rsidRPr="00E82933">
        <w:t>providing assistance to</w:t>
      </w:r>
      <w:proofErr w:type="gramEnd"/>
      <w:r w:rsidRPr="00E82933">
        <w:t xml:space="preserve"> the committee.</w:t>
      </w:r>
    </w:p>
    <w:p w14:paraId="70BCF9C0" w14:textId="4605B364" w:rsidR="00890A3E" w:rsidRPr="00E82933" w:rsidRDefault="00890A3E" w:rsidP="00F82CD2">
      <w:pPr>
        <w:pStyle w:val="ListParagraph"/>
        <w:numPr>
          <w:ilvl w:val="0"/>
          <w:numId w:val="1"/>
        </w:numPr>
        <w:autoSpaceDE w:val="0"/>
        <w:autoSpaceDN w:val="0"/>
        <w:adjustRightInd w:val="0"/>
        <w:spacing w:after="120"/>
        <w:ind w:left="720"/>
        <w:jc w:val="both"/>
      </w:pPr>
      <w:r w:rsidRPr="00E82933">
        <w:t>Appointment of Presiding and Deputy Presiding Member.</w:t>
      </w:r>
    </w:p>
    <w:p w14:paraId="1CC62287" w14:textId="3CFCABA7" w:rsidR="00890A3E" w:rsidRPr="00E82933" w:rsidRDefault="00B14438" w:rsidP="00B14438">
      <w:pPr>
        <w:autoSpaceDE w:val="0"/>
        <w:autoSpaceDN w:val="0"/>
        <w:adjustRightInd w:val="0"/>
        <w:spacing w:before="240" w:after="120"/>
        <w:jc w:val="both"/>
      </w:pPr>
      <w:r w:rsidRPr="00E82933">
        <w:t>4.</w:t>
      </w:r>
      <w:r w:rsidR="00890A3E" w:rsidRPr="00E82933">
        <w:t xml:space="preserve">1.3 </w:t>
      </w:r>
      <w:r w:rsidRPr="00E82933">
        <w:tab/>
      </w:r>
      <w:r w:rsidR="00890A3E" w:rsidRPr="00E82933">
        <w:rPr>
          <w:u w:val="single"/>
        </w:rPr>
        <w:t>Meeting Procedure</w:t>
      </w:r>
    </w:p>
    <w:p w14:paraId="3B5ADDC1" w14:textId="77777777" w:rsidR="00BA4E74" w:rsidRPr="00E82933" w:rsidRDefault="00890A3E" w:rsidP="00BA4E74">
      <w:pPr>
        <w:autoSpaceDE w:val="0"/>
        <w:autoSpaceDN w:val="0"/>
        <w:adjustRightInd w:val="0"/>
        <w:spacing w:after="120"/>
        <w:jc w:val="both"/>
        <w:rPr>
          <w:i/>
          <w:iCs/>
        </w:rPr>
      </w:pPr>
      <w:r w:rsidRPr="00E82933">
        <w:t>Meeting</w:t>
      </w:r>
      <w:r w:rsidR="00BA4E74" w:rsidRPr="00E82933">
        <w:t>s</w:t>
      </w:r>
      <w:r w:rsidRPr="00E82933">
        <w:t xml:space="preserve"> will be convened, conducted and recorded in accordance with the Shire</w:t>
      </w:r>
      <w:r w:rsidR="00BA4E74" w:rsidRPr="00E82933">
        <w:t xml:space="preserve"> of Collie</w:t>
      </w:r>
      <w:r w:rsidRPr="00E82933">
        <w:t xml:space="preserve"> Standing Orders Local Law and </w:t>
      </w:r>
      <w:r w:rsidRPr="00E82933">
        <w:rPr>
          <w:i/>
          <w:iCs/>
        </w:rPr>
        <w:t>Local Government (Administration) Reg</w:t>
      </w:r>
      <w:r w:rsidR="00BA4E74" w:rsidRPr="00E82933">
        <w:rPr>
          <w:i/>
          <w:iCs/>
        </w:rPr>
        <w:t>ulation</w:t>
      </w:r>
      <w:r w:rsidRPr="00E82933">
        <w:rPr>
          <w:i/>
          <w:iCs/>
        </w:rPr>
        <w:t>s 1996</w:t>
      </w:r>
      <w:r w:rsidR="00BA4E74" w:rsidRPr="00E82933">
        <w:rPr>
          <w:i/>
          <w:iCs/>
        </w:rPr>
        <w:t xml:space="preserve">. </w:t>
      </w:r>
    </w:p>
    <w:p w14:paraId="5775F682" w14:textId="543DB3E2" w:rsidR="00BA4E74" w:rsidRPr="00E82933" w:rsidRDefault="00BA4E74" w:rsidP="00BA4E74">
      <w:pPr>
        <w:autoSpaceDE w:val="0"/>
        <w:autoSpaceDN w:val="0"/>
        <w:adjustRightInd w:val="0"/>
        <w:spacing w:after="120"/>
        <w:jc w:val="both"/>
      </w:pPr>
      <w:r w:rsidRPr="00E82933">
        <w:t xml:space="preserve">Council Committee members are bound by </w:t>
      </w:r>
      <w:r w:rsidR="003E1ADD" w:rsidRPr="00E82933">
        <w:rPr>
          <w:rFonts w:cs="Calibri"/>
          <w:i/>
          <w:iCs/>
        </w:rPr>
        <w:t xml:space="preserve">Local Government (Model Code of Conduct) Regulations 2021, </w:t>
      </w:r>
      <w:r w:rsidR="003E1ADD" w:rsidRPr="00E82933">
        <w:t>CP1-019 – Elected Member Code of Conduct Behaviour Complaints Management Process</w:t>
      </w:r>
      <w:r w:rsidRPr="00E82933">
        <w:t xml:space="preserve"> and financial interest obligation</w:t>
      </w:r>
      <w:r w:rsidR="003E1ADD" w:rsidRPr="00E82933">
        <w:t>s</w:t>
      </w:r>
      <w:r w:rsidRPr="00E82933">
        <w:t xml:space="preserve"> under the LG Act.</w:t>
      </w:r>
    </w:p>
    <w:p w14:paraId="22842B0A" w14:textId="72923FF8" w:rsidR="004C5683" w:rsidRPr="00E82933" w:rsidRDefault="004C5683" w:rsidP="004C5683">
      <w:pPr>
        <w:autoSpaceDE w:val="0"/>
        <w:autoSpaceDN w:val="0"/>
        <w:adjustRightInd w:val="0"/>
        <w:spacing w:before="240" w:after="120"/>
        <w:jc w:val="both"/>
      </w:pPr>
      <w:r w:rsidRPr="00E82933">
        <w:t xml:space="preserve">4.1.4 </w:t>
      </w:r>
      <w:r w:rsidRPr="00E82933">
        <w:tab/>
      </w:r>
      <w:r w:rsidRPr="00E82933">
        <w:rPr>
          <w:u w:val="single"/>
        </w:rPr>
        <w:t>Reporting Information to Council</w:t>
      </w:r>
    </w:p>
    <w:p w14:paraId="4097E73E" w14:textId="1AB11553" w:rsidR="00BA4E74" w:rsidRPr="00E82933" w:rsidRDefault="004C5683" w:rsidP="004C5683">
      <w:pPr>
        <w:autoSpaceDE w:val="0"/>
        <w:autoSpaceDN w:val="0"/>
        <w:adjustRightInd w:val="0"/>
        <w:spacing w:after="120"/>
        <w:jc w:val="both"/>
      </w:pPr>
      <w:r w:rsidRPr="00E82933">
        <w:t>Officers are to ensure that all recommendations listed in the Council Committee minutes are referred to Council (as a written report) for consideration at the next Ordinary Council Meeting, where practicable.</w:t>
      </w:r>
    </w:p>
    <w:p w14:paraId="43C6915F" w14:textId="5A352220" w:rsidR="004C5683" w:rsidRPr="004C5683" w:rsidRDefault="004C5683" w:rsidP="004C5683">
      <w:pPr>
        <w:autoSpaceDE w:val="0"/>
        <w:autoSpaceDN w:val="0"/>
        <w:adjustRightInd w:val="0"/>
        <w:spacing w:before="240" w:after="120"/>
        <w:jc w:val="both"/>
        <w:rPr>
          <w:b/>
          <w:bCs/>
          <w:u w:val="single"/>
        </w:rPr>
      </w:pPr>
      <w:r w:rsidRPr="004C5683">
        <w:rPr>
          <w:b/>
          <w:bCs/>
        </w:rPr>
        <w:t>4.</w:t>
      </w:r>
      <w:r>
        <w:rPr>
          <w:b/>
          <w:bCs/>
        </w:rPr>
        <w:t>2</w:t>
      </w:r>
      <w:r w:rsidRPr="004C5683">
        <w:rPr>
          <w:b/>
          <w:bCs/>
        </w:rPr>
        <w:t xml:space="preserve"> </w:t>
      </w:r>
      <w:r w:rsidRPr="004C5683">
        <w:rPr>
          <w:b/>
          <w:bCs/>
        </w:rPr>
        <w:tab/>
      </w:r>
      <w:r>
        <w:rPr>
          <w:b/>
          <w:bCs/>
          <w:u w:val="single"/>
        </w:rPr>
        <w:t xml:space="preserve">Operational </w:t>
      </w:r>
      <w:r w:rsidR="00D93C7D">
        <w:rPr>
          <w:b/>
          <w:bCs/>
          <w:u w:val="single"/>
        </w:rPr>
        <w:t xml:space="preserve">Working </w:t>
      </w:r>
      <w:r>
        <w:rPr>
          <w:b/>
          <w:bCs/>
          <w:u w:val="single"/>
        </w:rPr>
        <w:t>Groups</w:t>
      </w:r>
    </w:p>
    <w:p w14:paraId="782D053C" w14:textId="3695B38B" w:rsidR="004C5683" w:rsidRPr="00E82933" w:rsidRDefault="004C5683" w:rsidP="004C5683">
      <w:pPr>
        <w:autoSpaceDE w:val="0"/>
        <w:autoSpaceDN w:val="0"/>
        <w:adjustRightInd w:val="0"/>
        <w:spacing w:before="240" w:after="120"/>
        <w:jc w:val="both"/>
        <w:rPr>
          <w:u w:val="single"/>
        </w:rPr>
      </w:pPr>
      <w:r w:rsidRPr="00E82933">
        <w:t>4.</w:t>
      </w:r>
      <w:r w:rsidR="00E82933">
        <w:t>2</w:t>
      </w:r>
      <w:r w:rsidRPr="00E82933">
        <w:t xml:space="preserve">.1 </w:t>
      </w:r>
      <w:r w:rsidRPr="00E82933">
        <w:tab/>
      </w:r>
      <w:r w:rsidRPr="00E82933">
        <w:rPr>
          <w:u w:val="single"/>
        </w:rPr>
        <w:t>Purpose</w:t>
      </w:r>
    </w:p>
    <w:p w14:paraId="56316C5F" w14:textId="21BA90E0" w:rsidR="00E82933" w:rsidRDefault="00E82933" w:rsidP="00E82933">
      <w:pPr>
        <w:autoSpaceDE w:val="0"/>
        <w:autoSpaceDN w:val="0"/>
        <w:adjustRightInd w:val="0"/>
        <w:spacing w:before="240" w:after="120"/>
        <w:jc w:val="both"/>
      </w:pPr>
      <w:r>
        <w:t xml:space="preserve">An Operational </w:t>
      </w:r>
      <w:r w:rsidR="00D93C7D">
        <w:t xml:space="preserve">Working </w:t>
      </w:r>
      <w:r>
        <w:t xml:space="preserve">Group may be established to provide advice on operational matters in a manner that complements staff competencies. An Operational </w:t>
      </w:r>
      <w:r w:rsidR="00D93C7D">
        <w:t xml:space="preserve">Working </w:t>
      </w:r>
      <w:r>
        <w:t>Group will provide opportunity for community members, organisational representatives or technical experts to provide comment, advice, local knowledge, information and feedback regarding plans, services and programs</w:t>
      </w:r>
      <w:r w:rsidR="00C16CD3">
        <w:t>.</w:t>
      </w:r>
    </w:p>
    <w:p w14:paraId="018DE7F7" w14:textId="498D45BE" w:rsidR="00C16CD3" w:rsidRDefault="00E82933" w:rsidP="00C16CD3">
      <w:pPr>
        <w:autoSpaceDE w:val="0"/>
        <w:autoSpaceDN w:val="0"/>
        <w:adjustRightInd w:val="0"/>
        <w:spacing w:before="240" w:after="120"/>
        <w:jc w:val="both"/>
      </w:pPr>
      <w:r>
        <w:t xml:space="preserve">The objective of Operational </w:t>
      </w:r>
      <w:r w:rsidR="00D93C7D">
        <w:t xml:space="preserve">Working </w:t>
      </w:r>
      <w:r>
        <w:t xml:space="preserve">Groups must be operational in effect with the aim to </w:t>
      </w:r>
      <w:r w:rsidR="00C16CD3">
        <w:t xml:space="preserve">solely </w:t>
      </w:r>
      <w:r>
        <w:t xml:space="preserve">provide advice to officers in the performance of their </w:t>
      </w:r>
      <w:r w:rsidR="00D676AA">
        <w:t xml:space="preserve">administrative or operational </w:t>
      </w:r>
      <w:r>
        <w:t>roles.</w:t>
      </w:r>
      <w:r w:rsidR="00C16CD3">
        <w:t xml:space="preserve"> For this reason</w:t>
      </w:r>
      <w:r w:rsidR="008F059C">
        <w:t xml:space="preserve"> and to reinforce the role of Council under S2.7 of the </w:t>
      </w:r>
      <w:r w:rsidR="008F059C">
        <w:rPr>
          <w:i/>
          <w:iCs/>
        </w:rPr>
        <w:t>L</w:t>
      </w:r>
      <w:r w:rsidR="008F059C" w:rsidRPr="008F059C">
        <w:rPr>
          <w:i/>
          <w:iCs/>
        </w:rPr>
        <w:t>ocal Government Act 1995</w:t>
      </w:r>
      <w:r w:rsidR="008F059C">
        <w:t xml:space="preserve">, </w:t>
      </w:r>
      <w:r w:rsidR="00C16CD3">
        <w:t xml:space="preserve">Councillors do not participate in Operational </w:t>
      </w:r>
      <w:r w:rsidR="00D93C7D">
        <w:t xml:space="preserve">Working </w:t>
      </w:r>
      <w:r w:rsidR="00C16CD3">
        <w:t xml:space="preserve">Groups. </w:t>
      </w:r>
    </w:p>
    <w:p w14:paraId="532FDDE2" w14:textId="57C659C7" w:rsidR="004C5683" w:rsidRPr="00E82933" w:rsidRDefault="004C5683" w:rsidP="00E82933">
      <w:pPr>
        <w:autoSpaceDE w:val="0"/>
        <w:autoSpaceDN w:val="0"/>
        <w:adjustRightInd w:val="0"/>
        <w:spacing w:before="240" w:after="120"/>
        <w:jc w:val="both"/>
      </w:pPr>
      <w:r w:rsidRPr="00E82933">
        <w:t>4.</w:t>
      </w:r>
      <w:r w:rsidR="00E82933">
        <w:t>2</w:t>
      </w:r>
      <w:r w:rsidRPr="00E82933">
        <w:t xml:space="preserve">.2 </w:t>
      </w:r>
      <w:r w:rsidRPr="00E82933">
        <w:tab/>
      </w:r>
      <w:r w:rsidRPr="00E82933">
        <w:rPr>
          <w:u w:val="single"/>
        </w:rPr>
        <w:t>Establishment / Terms of Reference</w:t>
      </w:r>
    </w:p>
    <w:p w14:paraId="2910D302" w14:textId="4D598BD0" w:rsidR="004C5683" w:rsidRPr="00E82933" w:rsidRDefault="00E82933" w:rsidP="00E82933">
      <w:pPr>
        <w:autoSpaceDE w:val="0"/>
        <w:autoSpaceDN w:val="0"/>
        <w:adjustRightInd w:val="0"/>
        <w:spacing w:after="120"/>
        <w:jc w:val="both"/>
      </w:pPr>
      <w:r>
        <w:t xml:space="preserve">To establish an Operational </w:t>
      </w:r>
      <w:r w:rsidR="00D93C7D">
        <w:t xml:space="preserve">Working </w:t>
      </w:r>
      <w:r>
        <w:t>Group, the CEO must prepare a Terms of Reference which:</w:t>
      </w:r>
      <w:r w:rsidR="004C5683" w:rsidRPr="00E82933">
        <w:t xml:space="preserve"> </w:t>
      </w:r>
    </w:p>
    <w:p w14:paraId="71FBE6AB" w14:textId="760D8ABE" w:rsidR="00E82933" w:rsidRDefault="00E82933" w:rsidP="00F82CD2">
      <w:pPr>
        <w:pStyle w:val="ListParagraph"/>
        <w:numPr>
          <w:ilvl w:val="0"/>
          <w:numId w:val="2"/>
        </w:numPr>
        <w:autoSpaceDE w:val="0"/>
        <w:autoSpaceDN w:val="0"/>
        <w:adjustRightInd w:val="0"/>
        <w:spacing w:before="240" w:after="120"/>
        <w:jc w:val="both"/>
      </w:pPr>
      <w:r>
        <w:t>Sets the purpose and objective of the group in alignment with the Strategic Community Plan</w:t>
      </w:r>
      <w:r w:rsidR="00673A5A">
        <w:t xml:space="preserve"> / Corporate Business Plan</w:t>
      </w:r>
      <w:r>
        <w:t>.</w:t>
      </w:r>
    </w:p>
    <w:p w14:paraId="67CD336B" w14:textId="590FF9B7" w:rsidR="00E82933" w:rsidRDefault="00E82933" w:rsidP="00F82CD2">
      <w:pPr>
        <w:pStyle w:val="ListParagraph"/>
        <w:numPr>
          <w:ilvl w:val="0"/>
          <w:numId w:val="2"/>
        </w:numPr>
        <w:autoSpaceDE w:val="0"/>
        <w:autoSpaceDN w:val="0"/>
        <w:adjustRightInd w:val="0"/>
        <w:spacing w:before="240" w:after="120"/>
        <w:jc w:val="both"/>
      </w:pPr>
      <w:r>
        <w:t>Determines the length of the group’s term and any extensions.</w:t>
      </w:r>
    </w:p>
    <w:p w14:paraId="463A6F1B" w14:textId="7380BED2" w:rsidR="00E82933" w:rsidRDefault="00E82933" w:rsidP="00F82CD2">
      <w:pPr>
        <w:pStyle w:val="ListParagraph"/>
        <w:numPr>
          <w:ilvl w:val="0"/>
          <w:numId w:val="2"/>
        </w:numPr>
        <w:autoSpaceDE w:val="0"/>
        <w:autoSpaceDN w:val="0"/>
        <w:adjustRightInd w:val="0"/>
        <w:spacing w:before="240" w:after="120"/>
        <w:jc w:val="both"/>
      </w:pPr>
      <w:r>
        <w:t>Endorses the criteria for membership and composition of the group.</w:t>
      </w:r>
    </w:p>
    <w:p w14:paraId="54ABF16D" w14:textId="2D25646B" w:rsidR="00E82933" w:rsidRDefault="00E82933" w:rsidP="00F82CD2">
      <w:pPr>
        <w:pStyle w:val="ListParagraph"/>
        <w:numPr>
          <w:ilvl w:val="0"/>
          <w:numId w:val="2"/>
        </w:numPr>
        <w:autoSpaceDE w:val="0"/>
        <w:autoSpaceDN w:val="0"/>
        <w:adjustRightInd w:val="0"/>
        <w:spacing w:before="240" w:after="120"/>
        <w:jc w:val="both"/>
      </w:pPr>
      <w:r>
        <w:t>Reporting requirements.</w:t>
      </w:r>
    </w:p>
    <w:p w14:paraId="3756CD89" w14:textId="2D15FBE2" w:rsidR="008001A0" w:rsidRDefault="008001A0" w:rsidP="008001A0">
      <w:pPr>
        <w:autoSpaceDE w:val="0"/>
        <w:autoSpaceDN w:val="0"/>
        <w:adjustRightInd w:val="0"/>
        <w:spacing w:before="240" w:after="120"/>
        <w:jc w:val="both"/>
      </w:pPr>
      <w:r>
        <w:t>These groups are coordinated and led by Shire Officers and membership does not include Councillors.</w:t>
      </w:r>
    </w:p>
    <w:p w14:paraId="1D86CDD4" w14:textId="4729CB9C" w:rsidR="004C5683" w:rsidRPr="00E82933" w:rsidRDefault="004C5683" w:rsidP="00E82933">
      <w:pPr>
        <w:autoSpaceDE w:val="0"/>
        <w:autoSpaceDN w:val="0"/>
        <w:adjustRightInd w:val="0"/>
        <w:spacing w:before="240" w:after="120"/>
        <w:jc w:val="both"/>
      </w:pPr>
      <w:r w:rsidRPr="00E82933">
        <w:t>4.</w:t>
      </w:r>
      <w:r w:rsidR="00673A5A">
        <w:t>2</w:t>
      </w:r>
      <w:r w:rsidRPr="00E82933">
        <w:t xml:space="preserve">.3 </w:t>
      </w:r>
      <w:r w:rsidRPr="00E82933">
        <w:tab/>
      </w:r>
      <w:r w:rsidRPr="00E82933">
        <w:rPr>
          <w:u w:val="single"/>
        </w:rPr>
        <w:t>Meeting Procedure</w:t>
      </w:r>
    </w:p>
    <w:p w14:paraId="44F61E59" w14:textId="2CD69072" w:rsidR="00673A5A" w:rsidRDefault="004C5683" w:rsidP="00673A5A">
      <w:pPr>
        <w:autoSpaceDE w:val="0"/>
        <w:autoSpaceDN w:val="0"/>
        <w:adjustRightInd w:val="0"/>
        <w:spacing w:after="120"/>
        <w:jc w:val="both"/>
      </w:pPr>
      <w:r w:rsidRPr="00E82933">
        <w:t xml:space="preserve">Meetings will be </w:t>
      </w:r>
      <w:r w:rsidR="00673A5A">
        <w:t>conducted in an informal manner leading to greater opportunities for discussion.</w:t>
      </w:r>
    </w:p>
    <w:p w14:paraId="30F72396" w14:textId="18638DAE" w:rsidR="00673A5A" w:rsidRDefault="00673A5A" w:rsidP="00F82CD2">
      <w:pPr>
        <w:pStyle w:val="ListParagraph"/>
        <w:numPr>
          <w:ilvl w:val="0"/>
          <w:numId w:val="3"/>
        </w:numPr>
        <w:autoSpaceDE w:val="0"/>
        <w:autoSpaceDN w:val="0"/>
        <w:adjustRightInd w:val="0"/>
        <w:spacing w:after="120"/>
        <w:jc w:val="both"/>
      </w:pPr>
      <w:r>
        <w:t>Meetings do not require quorum;</w:t>
      </w:r>
    </w:p>
    <w:p w14:paraId="141CF083" w14:textId="22CC20A8" w:rsidR="00673A5A" w:rsidRDefault="00673A5A" w:rsidP="00F82CD2">
      <w:pPr>
        <w:pStyle w:val="ListParagraph"/>
        <w:numPr>
          <w:ilvl w:val="0"/>
          <w:numId w:val="3"/>
        </w:numPr>
        <w:autoSpaceDE w:val="0"/>
        <w:autoSpaceDN w:val="0"/>
        <w:adjustRightInd w:val="0"/>
        <w:spacing w:after="120"/>
        <w:jc w:val="both"/>
      </w:pPr>
      <w:r>
        <w:t>Meetings to be convened on an as needs basis;</w:t>
      </w:r>
    </w:p>
    <w:p w14:paraId="7040946D" w14:textId="5C5DF4C5" w:rsidR="00673A5A" w:rsidRDefault="00673A5A" w:rsidP="00F82CD2">
      <w:pPr>
        <w:pStyle w:val="ListParagraph"/>
        <w:numPr>
          <w:ilvl w:val="0"/>
          <w:numId w:val="3"/>
        </w:numPr>
        <w:autoSpaceDE w:val="0"/>
        <w:autoSpaceDN w:val="0"/>
        <w:adjustRightInd w:val="0"/>
        <w:spacing w:after="120"/>
        <w:jc w:val="both"/>
      </w:pPr>
      <w:r>
        <w:t>Potential for members with conflicts of interest to participate in discussion.</w:t>
      </w:r>
    </w:p>
    <w:p w14:paraId="640F7940" w14:textId="77777777" w:rsidR="00673A5A" w:rsidRDefault="00673A5A" w:rsidP="00673A5A">
      <w:pPr>
        <w:autoSpaceDE w:val="0"/>
        <w:autoSpaceDN w:val="0"/>
        <w:adjustRightInd w:val="0"/>
        <w:spacing w:after="120"/>
        <w:jc w:val="both"/>
      </w:pPr>
    </w:p>
    <w:p w14:paraId="6897D38C" w14:textId="77777777" w:rsidR="00673A5A" w:rsidRDefault="00673A5A" w:rsidP="00673A5A">
      <w:pPr>
        <w:autoSpaceDE w:val="0"/>
        <w:autoSpaceDN w:val="0"/>
        <w:adjustRightInd w:val="0"/>
        <w:spacing w:after="120"/>
        <w:jc w:val="both"/>
      </w:pPr>
    </w:p>
    <w:p w14:paraId="79BEF35D" w14:textId="349A2666" w:rsidR="004C5683" w:rsidRPr="00E82933" w:rsidRDefault="004C5683" w:rsidP="00673A5A">
      <w:pPr>
        <w:autoSpaceDE w:val="0"/>
        <w:autoSpaceDN w:val="0"/>
        <w:adjustRightInd w:val="0"/>
        <w:spacing w:before="240" w:after="120"/>
        <w:jc w:val="both"/>
      </w:pPr>
      <w:r w:rsidRPr="00E82933">
        <w:t>4.</w:t>
      </w:r>
      <w:r w:rsidR="00673A5A">
        <w:t>2</w:t>
      </w:r>
      <w:r w:rsidRPr="00E82933">
        <w:t xml:space="preserve">.4 </w:t>
      </w:r>
      <w:r w:rsidRPr="00E82933">
        <w:tab/>
      </w:r>
      <w:r w:rsidRPr="00E82933">
        <w:rPr>
          <w:u w:val="single"/>
        </w:rPr>
        <w:t>Reporting Information to Council</w:t>
      </w:r>
    </w:p>
    <w:p w14:paraId="458F1DFB" w14:textId="19DB8AEF" w:rsidR="00673A5A" w:rsidRPr="00673A5A" w:rsidRDefault="00673A5A" w:rsidP="00673A5A">
      <w:pPr>
        <w:pStyle w:val="Style2"/>
        <w:spacing w:line="240" w:lineRule="auto"/>
        <w:rPr>
          <w:rFonts w:asciiTheme="minorHAnsi" w:eastAsiaTheme="minorHAnsi" w:hAnsiTheme="minorHAnsi" w:cstheme="minorBidi"/>
          <w:kern w:val="2"/>
          <w:sz w:val="22"/>
          <w:szCs w:val="22"/>
          <w14:ligatures w14:val="standardContextual"/>
        </w:rPr>
      </w:pPr>
      <w:r w:rsidRPr="00673A5A">
        <w:rPr>
          <w:rFonts w:asciiTheme="minorHAnsi" w:eastAsiaTheme="minorHAnsi" w:hAnsiTheme="minorHAnsi" w:cstheme="minorBidi"/>
          <w:kern w:val="2"/>
          <w:sz w:val="22"/>
          <w:szCs w:val="22"/>
          <w14:ligatures w14:val="standardContextual"/>
        </w:rPr>
        <w:t xml:space="preserve">To ensure Council are aware of Operational </w:t>
      </w:r>
      <w:r w:rsidR="00D93C7D">
        <w:rPr>
          <w:rFonts w:asciiTheme="minorHAnsi" w:eastAsiaTheme="minorHAnsi" w:hAnsiTheme="minorHAnsi" w:cstheme="minorBidi"/>
          <w:kern w:val="2"/>
          <w:sz w:val="22"/>
          <w:szCs w:val="22"/>
          <w14:ligatures w14:val="standardContextual"/>
        </w:rPr>
        <w:t>Working</w:t>
      </w:r>
      <w:r w:rsidRPr="00673A5A">
        <w:rPr>
          <w:rFonts w:asciiTheme="minorHAnsi" w:eastAsiaTheme="minorHAnsi" w:hAnsiTheme="minorHAnsi" w:cstheme="minorBidi"/>
          <w:kern w:val="2"/>
          <w:sz w:val="22"/>
          <w:szCs w:val="22"/>
          <w14:ligatures w14:val="standardContextual"/>
        </w:rPr>
        <w:t xml:space="preserve"> Groups, their purpose and topics of discussion and meeting outcomes:</w:t>
      </w:r>
    </w:p>
    <w:p w14:paraId="1E7DF742" w14:textId="7D795010" w:rsidR="00673A5A" w:rsidRPr="00673A5A" w:rsidRDefault="00673A5A" w:rsidP="00F82CD2">
      <w:pPr>
        <w:pStyle w:val="Style2"/>
        <w:numPr>
          <w:ilvl w:val="0"/>
          <w:numId w:val="4"/>
        </w:numPr>
        <w:spacing w:before="240" w:line="240" w:lineRule="auto"/>
        <w:ind w:left="714" w:hanging="357"/>
        <w:rPr>
          <w:rFonts w:asciiTheme="minorHAnsi" w:eastAsiaTheme="minorHAnsi" w:hAnsiTheme="minorHAnsi" w:cstheme="minorBidi"/>
          <w:kern w:val="2"/>
          <w:sz w:val="22"/>
          <w:szCs w:val="22"/>
          <w14:ligatures w14:val="standardContextual"/>
        </w:rPr>
      </w:pPr>
      <w:r w:rsidRPr="00673A5A">
        <w:rPr>
          <w:rFonts w:asciiTheme="minorHAnsi" w:eastAsiaTheme="minorHAnsi" w:hAnsiTheme="minorHAnsi" w:cstheme="minorBidi"/>
          <w:kern w:val="2"/>
          <w:sz w:val="22"/>
          <w:szCs w:val="22"/>
          <w14:ligatures w14:val="standardContextual"/>
        </w:rPr>
        <w:t xml:space="preserve">Meeting </w:t>
      </w:r>
      <w:r>
        <w:rPr>
          <w:rFonts w:asciiTheme="minorHAnsi" w:eastAsiaTheme="minorHAnsi" w:hAnsiTheme="minorHAnsi" w:cstheme="minorBidi"/>
          <w:kern w:val="2"/>
          <w:sz w:val="22"/>
          <w:szCs w:val="22"/>
          <w14:ligatures w14:val="standardContextual"/>
        </w:rPr>
        <w:t xml:space="preserve">notes </w:t>
      </w:r>
      <w:r w:rsidRPr="00673A5A">
        <w:rPr>
          <w:rFonts w:asciiTheme="minorHAnsi" w:eastAsiaTheme="minorHAnsi" w:hAnsiTheme="minorHAnsi" w:cstheme="minorBidi"/>
          <w:kern w:val="2"/>
          <w:sz w:val="22"/>
          <w:szCs w:val="22"/>
          <w14:ligatures w14:val="standardContextual"/>
        </w:rPr>
        <w:t xml:space="preserve">are to </w:t>
      </w:r>
      <w:r w:rsidR="00FD299B">
        <w:rPr>
          <w:rFonts w:asciiTheme="minorHAnsi" w:eastAsiaTheme="minorHAnsi" w:hAnsiTheme="minorHAnsi" w:cstheme="minorBidi"/>
          <w:kern w:val="2"/>
          <w:sz w:val="22"/>
          <w:szCs w:val="22"/>
          <w14:ligatures w14:val="standardContextual"/>
        </w:rPr>
        <w:t xml:space="preserve">be </w:t>
      </w:r>
      <w:r w:rsidRPr="00673A5A">
        <w:rPr>
          <w:rFonts w:asciiTheme="minorHAnsi" w:eastAsiaTheme="minorHAnsi" w:hAnsiTheme="minorHAnsi" w:cstheme="minorBidi"/>
          <w:kern w:val="2"/>
          <w:sz w:val="22"/>
          <w:szCs w:val="22"/>
          <w14:ligatures w14:val="standardContextual"/>
        </w:rPr>
        <w:t>published on the electronic shar</w:t>
      </w:r>
      <w:r>
        <w:rPr>
          <w:rFonts w:asciiTheme="minorHAnsi" w:eastAsiaTheme="minorHAnsi" w:hAnsiTheme="minorHAnsi" w:cstheme="minorBidi"/>
          <w:kern w:val="2"/>
          <w:sz w:val="22"/>
          <w:szCs w:val="22"/>
          <w14:ligatures w14:val="standardContextual"/>
        </w:rPr>
        <w:t>ed network drive</w:t>
      </w:r>
      <w:r w:rsidR="00FD299B">
        <w:rPr>
          <w:rFonts w:asciiTheme="minorHAnsi" w:eastAsiaTheme="minorHAnsi" w:hAnsiTheme="minorHAnsi" w:cstheme="minorBidi"/>
          <w:kern w:val="2"/>
          <w:sz w:val="22"/>
          <w:szCs w:val="22"/>
          <w14:ligatures w14:val="standardContextual"/>
        </w:rPr>
        <w:t xml:space="preserve"> / Councillor Portal</w:t>
      </w:r>
      <w:r>
        <w:rPr>
          <w:rFonts w:asciiTheme="minorHAnsi" w:eastAsiaTheme="minorHAnsi" w:hAnsiTheme="minorHAnsi" w:cstheme="minorBidi"/>
          <w:kern w:val="2"/>
          <w:sz w:val="22"/>
          <w:szCs w:val="22"/>
          <w14:ligatures w14:val="standardContextual"/>
        </w:rPr>
        <w:t>;</w:t>
      </w:r>
    </w:p>
    <w:p w14:paraId="59B5E5AF" w14:textId="4A843A30" w:rsidR="004D7A2E" w:rsidRPr="00204090" w:rsidRDefault="00673A5A" w:rsidP="00F82CD2">
      <w:pPr>
        <w:pStyle w:val="Style2"/>
        <w:numPr>
          <w:ilvl w:val="0"/>
          <w:numId w:val="4"/>
        </w:numPr>
        <w:spacing w:line="240" w:lineRule="auto"/>
        <w:rPr>
          <w:rFonts w:asciiTheme="minorHAnsi" w:eastAsiaTheme="minorHAnsi" w:hAnsiTheme="minorHAnsi" w:cstheme="minorBidi"/>
          <w:kern w:val="2"/>
          <w:sz w:val="22"/>
          <w:szCs w:val="22"/>
          <w14:ligatures w14:val="standardContextual"/>
        </w:rPr>
      </w:pPr>
      <w:r w:rsidRPr="00673A5A">
        <w:rPr>
          <w:rFonts w:asciiTheme="minorHAnsi" w:eastAsiaTheme="minorHAnsi" w:hAnsiTheme="minorHAnsi" w:cstheme="minorBidi"/>
          <w:kern w:val="2"/>
          <w:sz w:val="22"/>
          <w:szCs w:val="22"/>
          <w14:ligatures w14:val="standardContextual"/>
        </w:rPr>
        <w:t xml:space="preserve">Councillors are to be </w:t>
      </w:r>
      <w:r>
        <w:rPr>
          <w:rFonts w:asciiTheme="minorHAnsi" w:eastAsiaTheme="minorHAnsi" w:hAnsiTheme="minorHAnsi" w:cstheme="minorBidi"/>
          <w:kern w:val="2"/>
          <w:sz w:val="22"/>
          <w:szCs w:val="22"/>
          <w14:ligatures w14:val="standardContextual"/>
        </w:rPr>
        <w:t>updated periodically by officers at Council Forums or Workshops.</w:t>
      </w:r>
    </w:p>
    <w:p w14:paraId="3EE5EABB" w14:textId="52690A64" w:rsidR="00204090" w:rsidRPr="004C5683" w:rsidRDefault="00204090" w:rsidP="00204090">
      <w:pPr>
        <w:autoSpaceDE w:val="0"/>
        <w:autoSpaceDN w:val="0"/>
        <w:adjustRightInd w:val="0"/>
        <w:spacing w:before="240" w:after="120"/>
        <w:jc w:val="both"/>
        <w:rPr>
          <w:b/>
          <w:bCs/>
          <w:u w:val="single"/>
        </w:rPr>
      </w:pPr>
      <w:r w:rsidRPr="004C5683">
        <w:rPr>
          <w:b/>
          <w:bCs/>
        </w:rPr>
        <w:t>4.</w:t>
      </w:r>
      <w:r>
        <w:rPr>
          <w:b/>
          <w:bCs/>
        </w:rPr>
        <w:t>3</w:t>
      </w:r>
      <w:r w:rsidRPr="004C5683">
        <w:rPr>
          <w:b/>
          <w:bCs/>
        </w:rPr>
        <w:t xml:space="preserve"> </w:t>
      </w:r>
      <w:r w:rsidRPr="004C5683">
        <w:rPr>
          <w:b/>
          <w:bCs/>
        </w:rPr>
        <w:tab/>
      </w:r>
      <w:r>
        <w:rPr>
          <w:b/>
          <w:bCs/>
          <w:u w:val="single"/>
        </w:rPr>
        <w:t>Community Project Reference Groups</w:t>
      </w:r>
    </w:p>
    <w:p w14:paraId="156ADEC7" w14:textId="5094AFD7" w:rsidR="00204090" w:rsidRPr="00E82933" w:rsidRDefault="00204090" w:rsidP="00204090">
      <w:pPr>
        <w:autoSpaceDE w:val="0"/>
        <w:autoSpaceDN w:val="0"/>
        <w:adjustRightInd w:val="0"/>
        <w:spacing w:before="240" w:after="120"/>
        <w:jc w:val="both"/>
        <w:rPr>
          <w:u w:val="single"/>
        </w:rPr>
      </w:pPr>
      <w:r w:rsidRPr="00E82933">
        <w:t>4.</w:t>
      </w:r>
      <w:r>
        <w:t>3</w:t>
      </w:r>
      <w:r w:rsidRPr="00E82933">
        <w:t xml:space="preserve">.1 </w:t>
      </w:r>
      <w:r w:rsidRPr="00E82933">
        <w:tab/>
      </w:r>
      <w:r w:rsidRPr="00E82933">
        <w:rPr>
          <w:u w:val="single"/>
        </w:rPr>
        <w:t>Purpose</w:t>
      </w:r>
    </w:p>
    <w:p w14:paraId="07CA68D5" w14:textId="77777777" w:rsidR="00204090" w:rsidRDefault="00204090" w:rsidP="00204090">
      <w:pPr>
        <w:autoSpaceDE w:val="0"/>
        <w:autoSpaceDN w:val="0"/>
        <w:adjustRightInd w:val="0"/>
        <w:spacing w:before="240" w:after="120"/>
        <w:jc w:val="both"/>
      </w:pPr>
      <w:r>
        <w:t>Community Project Reference Groups specifically relate to policy development, planning processes, capital projects or other time limited projects and provide opportunity for community members, organisational representatives and/or technical experts to collaborate and deliberate in order to develop meaningful feedback, advice, and to share local knowledge and information on a specific topic and for a fixed period of time.</w:t>
      </w:r>
    </w:p>
    <w:p w14:paraId="1BEBCC5C" w14:textId="40427D72" w:rsidR="00204090" w:rsidRPr="00E82933" w:rsidRDefault="00204090" w:rsidP="00204090">
      <w:pPr>
        <w:autoSpaceDE w:val="0"/>
        <w:autoSpaceDN w:val="0"/>
        <w:adjustRightInd w:val="0"/>
        <w:spacing w:before="240" w:after="120"/>
        <w:jc w:val="both"/>
      </w:pPr>
      <w:r w:rsidRPr="00E82933">
        <w:t>4.</w:t>
      </w:r>
      <w:r>
        <w:t>3</w:t>
      </w:r>
      <w:r w:rsidRPr="00E82933">
        <w:t xml:space="preserve">.2 </w:t>
      </w:r>
      <w:r w:rsidRPr="00E82933">
        <w:tab/>
      </w:r>
      <w:r w:rsidRPr="00E82933">
        <w:rPr>
          <w:u w:val="single"/>
        </w:rPr>
        <w:t>Establishment / Terms of Reference</w:t>
      </w:r>
    </w:p>
    <w:p w14:paraId="4E328074" w14:textId="5BC3F75C" w:rsidR="00204090" w:rsidRDefault="00204090" w:rsidP="00204090">
      <w:pPr>
        <w:autoSpaceDE w:val="0"/>
        <w:autoSpaceDN w:val="0"/>
        <w:adjustRightInd w:val="0"/>
        <w:spacing w:before="240" w:after="120"/>
        <w:jc w:val="both"/>
      </w:pPr>
      <w:r>
        <w:t xml:space="preserve">A Community Project Reference Group may be established throughout the year as an engagement mechanism to develop community consensus on matters that have broad competing needs. Each group will be formed for a fixed </w:t>
      </w:r>
      <w:proofErr w:type="gramStart"/>
      <w:r>
        <w:t>period of time</w:t>
      </w:r>
      <w:proofErr w:type="gramEnd"/>
      <w:r>
        <w:t xml:space="preserve"> and with a bespoke Terms of Reference which ensures balanced membership depending on the specific pre-determined project objectives. These groups are coordinated and led by Shire Officers and membership </w:t>
      </w:r>
      <w:r w:rsidR="00E31B64">
        <w:t xml:space="preserve">may </w:t>
      </w:r>
      <w:r>
        <w:t>include Councillors.</w:t>
      </w:r>
    </w:p>
    <w:p w14:paraId="1D062F6B" w14:textId="1E531229" w:rsidR="00204090" w:rsidRPr="00E82933" w:rsidRDefault="00204090" w:rsidP="00204090">
      <w:pPr>
        <w:autoSpaceDE w:val="0"/>
        <w:autoSpaceDN w:val="0"/>
        <w:adjustRightInd w:val="0"/>
        <w:spacing w:before="240" w:after="120"/>
        <w:jc w:val="both"/>
      </w:pPr>
      <w:r w:rsidRPr="00E82933">
        <w:t>4.</w:t>
      </w:r>
      <w:r>
        <w:t>3</w:t>
      </w:r>
      <w:r w:rsidRPr="00E82933">
        <w:t xml:space="preserve">.3 </w:t>
      </w:r>
      <w:r w:rsidRPr="00E82933">
        <w:tab/>
      </w:r>
      <w:r w:rsidRPr="00E82933">
        <w:rPr>
          <w:u w:val="single"/>
        </w:rPr>
        <w:t>Meeting Procedure</w:t>
      </w:r>
    </w:p>
    <w:p w14:paraId="5E157E1C" w14:textId="0915A03A" w:rsidR="008001A0" w:rsidRDefault="008001A0" w:rsidP="008001A0">
      <w:pPr>
        <w:autoSpaceDE w:val="0"/>
        <w:autoSpaceDN w:val="0"/>
        <w:adjustRightInd w:val="0"/>
        <w:spacing w:after="120"/>
        <w:jc w:val="both"/>
      </w:pPr>
      <w:r>
        <w:t>Meeting structure, duration and style will be determined for each group as part of the engagement design process and depends on the specific pre-determined project objectives. Meetings will generally be conducted in an informal manner, in some cases more of a workshop style, and in a way that fosters discussion. This may include:</w:t>
      </w:r>
    </w:p>
    <w:p w14:paraId="184EF3EC" w14:textId="198A510E" w:rsidR="008001A0" w:rsidRDefault="008001A0" w:rsidP="00F82CD2">
      <w:pPr>
        <w:pStyle w:val="ListParagraph"/>
        <w:numPr>
          <w:ilvl w:val="0"/>
          <w:numId w:val="5"/>
        </w:numPr>
        <w:autoSpaceDE w:val="0"/>
        <w:autoSpaceDN w:val="0"/>
        <w:adjustRightInd w:val="0"/>
        <w:spacing w:after="120"/>
        <w:jc w:val="both"/>
      </w:pPr>
      <w:r>
        <w:t>Meetings not requiring a quorum;</w:t>
      </w:r>
    </w:p>
    <w:p w14:paraId="27F050CB" w14:textId="78E4FA78" w:rsidR="008001A0" w:rsidRDefault="008001A0" w:rsidP="00F82CD2">
      <w:pPr>
        <w:pStyle w:val="ListParagraph"/>
        <w:numPr>
          <w:ilvl w:val="0"/>
          <w:numId w:val="5"/>
        </w:numPr>
        <w:autoSpaceDE w:val="0"/>
        <w:autoSpaceDN w:val="0"/>
        <w:adjustRightInd w:val="0"/>
        <w:spacing w:after="120"/>
        <w:jc w:val="both"/>
      </w:pPr>
      <w:r>
        <w:t>Meetings convened on an as needs basis;</w:t>
      </w:r>
    </w:p>
    <w:p w14:paraId="49584E18" w14:textId="56C92786" w:rsidR="008001A0" w:rsidRDefault="008001A0" w:rsidP="00F82CD2">
      <w:pPr>
        <w:pStyle w:val="ListParagraph"/>
        <w:numPr>
          <w:ilvl w:val="0"/>
          <w:numId w:val="5"/>
        </w:numPr>
        <w:autoSpaceDE w:val="0"/>
        <w:autoSpaceDN w:val="0"/>
        <w:adjustRightInd w:val="0"/>
        <w:spacing w:after="120"/>
        <w:jc w:val="both"/>
      </w:pPr>
      <w:r>
        <w:t>Potential for members with conflicts of interest to participate in discussion;</w:t>
      </w:r>
    </w:p>
    <w:p w14:paraId="5BB8BA18" w14:textId="07CD7B39" w:rsidR="008001A0" w:rsidRDefault="008001A0" w:rsidP="00F82CD2">
      <w:pPr>
        <w:pStyle w:val="ListParagraph"/>
        <w:numPr>
          <w:ilvl w:val="0"/>
          <w:numId w:val="5"/>
        </w:numPr>
        <w:autoSpaceDE w:val="0"/>
        <w:autoSpaceDN w:val="0"/>
        <w:adjustRightInd w:val="0"/>
        <w:spacing w:after="120"/>
        <w:jc w:val="both"/>
      </w:pPr>
      <w:r>
        <w:t>Customised reporting to Councillors depending on the matter at hand and project</w:t>
      </w:r>
    </w:p>
    <w:p w14:paraId="01C7D30B" w14:textId="58C82094" w:rsidR="00204090" w:rsidRDefault="008001A0" w:rsidP="00F82CD2">
      <w:pPr>
        <w:pStyle w:val="ListParagraph"/>
        <w:numPr>
          <w:ilvl w:val="0"/>
          <w:numId w:val="5"/>
        </w:numPr>
        <w:autoSpaceDE w:val="0"/>
        <w:autoSpaceDN w:val="0"/>
        <w:adjustRightInd w:val="0"/>
        <w:spacing w:after="120"/>
        <w:jc w:val="both"/>
      </w:pPr>
      <w:r>
        <w:t>context.</w:t>
      </w:r>
    </w:p>
    <w:p w14:paraId="672ED68C" w14:textId="6AF27520" w:rsidR="00204090" w:rsidRPr="00E82933" w:rsidRDefault="00204090" w:rsidP="00204090">
      <w:pPr>
        <w:autoSpaceDE w:val="0"/>
        <w:autoSpaceDN w:val="0"/>
        <w:adjustRightInd w:val="0"/>
        <w:spacing w:before="240" w:after="120"/>
        <w:jc w:val="both"/>
      </w:pPr>
      <w:r w:rsidRPr="00E82933">
        <w:t>4.</w:t>
      </w:r>
      <w:r w:rsidR="00F82CD2">
        <w:t>3</w:t>
      </w:r>
      <w:r w:rsidRPr="00E82933">
        <w:t xml:space="preserve">.4 </w:t>
      </w:r>
      <w:r w:rsidRPr="00E82933">
        <w:tab/>
      </w:r>
      <w:r w:rsidRPr="00E82933">
        <w:rPr>
          <w:u w:val="single"/>
        </w:rPr>
        <w:t>Reporting Information to Council</w:t>
      </w:r>
    </w:p>
    <w:p w14:paraId="0AE9A968" w14:textId="71AD2286" w:rsidR="00204090" w:rsidRPr="00673A5A" w:rsidRDefault="00204090" w:rsidP="00204090">
      <w:pPr>
        <w:pStyle w:val="Style2"/>
        <w:spacing w:line="240" w:lineRule="auto"/>
        <w:rPr>
          <w:rFonts w:asciiTheme="minorHAnsi" w:eastAsiaTheme="minorHAnsi" w:hAnsiTheme="minorHAnsi" w:cstheme="minorBidi"/>
          <w:kern w:val="2"/>
          <w:sz w:val="22"/>
          <w:szCs w:val="22"/>
          <w14:ligatures w14:val="standardContextual"/>
        </w:rPr>
      </w:pPr>
      <w:r w:rsidRPr="00673A5A">
        <w:rPr>
          <w:rFonts w:asciiTheme="minorHAnsi" w:eastAsiaTheme="minorHAnsi" w:hAnsiTheme="minorHAnsi" w:cstheme="minorBidi"/>
          <w:kern w:val="2"/>
          <w:sz w:val="22"/>
          <w:szCs w:val="22"/>
          <w14:ligatures w14:val="standardContextual"/>
        </w:rPr>
        <w:t xml:space="preserve">To ensure Council are aware of </w:t>
      </w:r>
      <w:r w:rsidR="008001A0">
        <w:rPr>
          <w:rFonts w:asciiTheme="minorHAnsi" w:eastAsiaTheme="minorHAnsi" w:hAnsiTheme="minorHAnsi" w:cstheme="minorBidi"/>
          <w:kern w:val="2"/>
          <w:sz w:val="22"/>
          <w:szCs w:val="22"/>
          <w14:ligatures w14:val="standardContextual"/>
        </w:rPr>
        <w:t xml:space="preserve">Community Project Reference </w:t>
      </w:r>
      <w:r w:rsidRPr="00673A5A">
        <w:rPr>
          <w:rFonts w:asciiTheme="minorHAnsi" w:eastAsiaTheme="minorHAnsi" w:hAnsiTheme="minorHAnsi" w:cstheme="minorBidi"/>
          <w:kern w:val="2"/>
          <w:sz w:val="22"/>
          <w:szCs w:val="22"/>
          <w14:ligatures w14:val="standardContextual"/>
        </w:rPr>
        <w:t>Groups, their purpose and topics of discussion and meeting outcomes:</w:t>
      </w:r>
    </w:p>
    <w:p w14:paraId="4114A784" w14:textId="5574C95E" w:rsidR="00204090" w:rsidRPr="00673A5A" w:rsidRDefault="00204090" w:rsidP="00F82CD2">
      <w:pPr>
        <w:pStyle w:val="Style2"/>
        <w:numPr>
          <w:ilvl w:val="0"/>
          <w:numId w:val="6"/>
        </w:numPr>
        <w:spacing w:before="240" w:line="240" w:lineRule="auto"/>
        <w:rPr>
          <w:rFonts w:asciiTheme="minorHAnsi" w:eastAsiaTheme="minorHAnsi" w:hAnsiTheme="minorHAnsi" w:cstheme="minorBidi"/>
          <w:kern w:val="2"/>
          <w:sz w:val="22"/>
          <w:szCs w:val="22"/>
          <w14:ligatures w14:val="standardContextual"/>
        </w:rPr>
      </w:pPr>
      <w:r w:rsidRPr="00673A5A">
        <w:rPr>
          <w:rFonts w:asciiTheme="minorHAnsi" w:eastAsiaTheme="minorHAnsi" w:hAnsiTheme="minorHAnsi" w:cstheme="minorBidi"/>
          <w:kern w:val="2"/>
          <w:sz w:val="22"/>
          <w:szCs w:val="22"/>
          <w14:ligatures w14:val="standardContextual"/>
        </w:rPr>
        <w:t xml:space="preserve">Meeting </w:t>
      </w:r>
      <w:r>
        <w:rPr>
          <w:rFonts w:asciiTheme="minorHAnsi" w:eastAsiaTheme="minorHAnsi" w:hAnsiTheme="minorHAnsi" w:cstheme="minorBidi"/>
          <w:kern w:val="2"/>
          <w:sz w:val="22"/>
          <w:szCs w:val="22"/>
          <w14:ligatures w14:val="standardContextual"/>
        </w:rPr>
        <w:t xml:space="preserve">notes </w:t>
      </w:r>
      <w:r w:rsidRPr="00673A5A">
        <w:rPr>
          <w:rFonts w:asciiTheme="minorHAnsi" w:eastAsiaTheme="minorHAnsi" w:hAnsiTheme="minorHAnsi" w:cstheme="minorBidi"/>
          <w:kern w:val="2"/>
          <w:sz w:val="22"/>
          <w:szCs w:val="22"/>
          <w14:ligatures w14:val="standardContextual"/>
        </w:rPr>
        <w:t xml:space="preserve">are to </w:t>
      </w:r>
      <w:r w:rsidR="00E31B64">
        <w:rPr>
          <w:rFonts w:asciiTheme="minorHAnsi" w:eastAsiaTheme="minorHAnsi" w:hAnsiTheme="minorHAnsi" w:cstheme="minorBidi"/>
          <w:kern w:val="2"/>
          <w:sz w:val="22"/>
          <w:szCs w:val="22"/>
          <w14:ligatures w14:val="standardContextual"/>
        </w:rPr>
        <w:t xml:space="preserve">be </w:t>
      </w:r>
      <w:r w:rsidRPr="00673A5A">
        <w:rPr>
          <w:rFonts w:asciiTheme="minorHAnsi" w:eastAsiaTheme="minorHAnsi" w:hAnsiTheme="minorHAnsi" w:cstheme="minorBidi"/>
          <w:kern w:val="2"/>
          <w:sz w:val="22"/>
          <w:szCs w:val="22"/>
          <w14:ligatures w14:val="standardContextual"/>
        </w:rPr>
        <w:t>published on the electronic shar</w:t>
      </w:r>
      <w:r>
        <w:rPr>
          <w:rFonts w:asciiTheme="minorHAnsi" w:eastAsiaTheme="minorHAnsi" w:hAnsiTheme="minorHAnsi" w:cstheme="minorBidi"/>
          <w:kern w:val="2"/>
          <w:sz w:val="22"/>
          <w:szCs w:val="22"/>
          <w14:ligatures w14:val="standardContextual"/>
        </w:rPr>
        <w:t>ed network drive</w:t>
      </w:r>
      <w:r w:rsidR="00FD299B">
        <w:rPr>
          <w:rFonts w:asciiTheme="minorHAnsi" w:eastAsiaTheme="minorHAnsi" w:hAnsiTheme="minorHAnsi" w:cstheme="minorBidi"/>
          <w:kern w:val="2"/>
          <w:sz w:val="22"/>
          <w:szCs w:val="22"/>
          <w14:ligatures w14:val="standardContextual"/>
        </w:rPr>
        <w:t xml:space="preserve"> / Councillor Portal</w:t>
      </w:r>
      <w:r>
        <w:rPr>
          <w:rFonts w:asciiTheme="minorHAnsi" w:eastAsiaTheme="minorHAnsi" w:hAnsiTheme="minorHAnsi" w:cstheme="minorBidi"/>
          <w:kern w:val="2"/>
          <w:sz w:val="22"/>
          <w:szCs w:val="22"/>
          <w14:ligatures w14:val="standardContextual"/>
        </w:rPr>
        <w:t>;</w:t>
      </w:r>
    </w:p>
    <w:p w14:paraId="506B3749" w14:textId="77777777" w:rsidR="00204090" w:rsidRPr="00673A5A" w:rsidRDefault="00204090" w:rsidP="00F82CD2">
      <w:pPr>
        <w:pStyle w:val="Style2"/>
        <w:numPr>
          <w:ilvl w:val="0"/>
          <w:numId w:val="6"/>
        </w:numPr>
        <w:spacing w:line="240" w:lineRule="auto"/>
        <w:rPr>
          <w:rFonts w:asciiTheme="minorHAnsi" w:eastAsiaTheme="minorHAnsi" w:hAnsiTheme="minorHAnsi" w:cstheme="minorBidi"/>
          <w:kern w:val="2"/>
          <w:sz w:val="22"/>
          <w:szCs w:val="22"/>
          <w14:ligatures w14:val="standardContextual"/>
        </w:rPr>
      </w:pPr>
      <w:r w:rsidRPr="00673A5A">
        <w:rPr>
          <w:rFonts w:asciiTheme="minorHAnsi" w:eastAsiaTheme="minorHAnsi" w:hAnsiTheme="minorHAnsi" w:cstheme="minorBidi"/>
          <w:kern w:val="2"/>
          <w:sz w:val="22"/>
          <w:szCs w:val="22"/>
          <w14:ligatures w14:val="standardContextual"/>
        </w:rPr>
        <w:t xml:space="preserve">Councillors are to be </w:t>
      </w:r>
      <w:r>
        <w:rPr>
          <w:rFonts w:asciiTheme="minorHAnsi" w:eastAsiaTheme="minorHAnsi" w:hAnsiTheme="minorHAnsi" w:cstheme="minorBidi"/>
          <w:kern w:val="2"/>
          <w:sz w:val="22"/>
          <w:szCs w:val="22"/>
          <w14:ligatures w14:val="standardContextual"/>
        </w:rPr>
        <w:t>updated periodically by officers at Council Forums or Workshops.</w:t>
      </w:r>
    </w:p>
    <w:p w14:paraId="3C34DE89" w14:textId="77777777" w:rsidR="00204090" w:rsidRDefault="00204090" w:rsidP="00204090">
      <w:pPr>
        <w:pStyle w:val="Style2"/>
        <w:spacing w:line="240" w:lineRule="auto"/>
        <w:rPr>
          <w:sz w:val="22"/>
          <w:szCs w:val="22"/>
        </w:rPr>
      </w:pPr>
    </w:p>
    <w:p w14:paraId="1D358F0D" w14:textId="56207498" w:rsidR="00F82CD2" w:rsidRPr="004C5683" w:rsidRDefault="00F82CD2" w:rsidP="00F82CD2">
      <w:pPr>
        <w:autoSpaceDE w:val="0"/>
        <w:autoSpaceDN w:val="0"/>
        <w:adjustRightInd w:val="0"/>
        <w:spacing w:before="240" w:after="120"/>
        <w:jc w:val="both"/>
        <w:rPr>
          <w:b/>
          <w:bCs/>
          <w:u w:val="single"/>
        </w:rPr>
      </w:pPr>
      <w:r w:rsidRPr="004C5683">
        <w:rPr>
          <w:b/>
          <w:bCs/>
        </w:rPr>
        <w:t>4.</w:t>
      </w:r>
      <w:r>
        <w:rPr>
          <w:b/>
          <w:bCs/>
        </w:rPr>
        <w:t>4</w:t>
      </w:r>
      <w:r w:rsidRPr="004C5683">
        <w:rPr>
          <w:b/>
          <w:bCs/>
        </w:rPr>
        <w:t xml:space="preserve"> </w:t>
      </w:r>
      <w:r w:rsidRPr="004C5683">
        <w:rPr>
          <w:b/>
          <w:bCs/>
        </w:rPr>
        <w:tab/>
      </w:r>
      <w:r>
        <w:rPr>
          <w:b/>
          <w:bCs/>
          <w:u w:val="single"/>
        </w:rPr>
        <w:t>External Committee / Groups</w:t>
      </w:r>
    </w:p>
    <w:p w14:paraId="4430F9CD" w14:textId="3F54B8BC" w:rsidR="00F82CD2" w:rsidRDefault="00F82CD2" w:rsidP="00F82CD2">
      <w:pPr>
        <w:autoSpaceDE w:val="0"/>
        <w:autoSpaceDN w:val="0"/>
        <w:adjustRightInd w:val="0"/>
        <w:spacing w:before="240" w:after="120"/>
        <w:jc w:val="both"/>
      </w:pPr>
      <w:r>
        <w:t xml:space="preserve">Being a Council Delegate representing the Shire of Collie is an important role and carries with it a high level of responsibility. It is important to ensure that the most appropriate person is appointed for a delegate position and that clear guidance is given as to the obligations of the role. </w:t>
      </w:r>
    </w:p>
    <w:p w14:paraId="69350D00" w14:textId="4C9942F4" w:rsidR="00F82CD2" w:rsidRDefault="00F82CD2" w:rsidP="00F82CD2">
      <w:pPr>
        <w:autoSpaceDE w:val="0"/>
        <w:autoSpaceDN w:val="0"/>
        <w:adjustRightInd w:val="0"/>
        <w:spacing w:before="240" w:after="120"/>
        <w:jc w:val="both"/>
      </w:pPr>
      <w:r>
        <w:t>Council will only consider the appointment of a delegate/s to an external committee or group in the following circumstances:</w:t>
      </w:r>
    </w:p>
    <w:p w14:paraId="446875D4" w14:textId="77777777" w:rsidR="00F82CD2" w:rsidRDefault="00F82CD2" w:rsidP="00F82CD2">
      <w:pPr>
        <w:pStyle w:val="ListParagraph"/>
        <w:numPr>
          <w:ilvl w:val="0"/>
          <w:numId w:val="7"/>
        </w:numPr>
        <w:autoSpaceDE w:val="0"/>
        <w:autoSpaceDN w:val="0"/>
        <w:adjustRightInd w:val="0"/>
        <w:spacing w:before="240" w:after="120"/>
        <w:jc w:val="both"/>
      </w:pPr>
      <w:r>
        <w:t xml:space="preserve">Where the body/group/organisation represents state or regional interests that are likely to impact upon the Shire of Collie; </w:t>
      </w:r>
    </w:p>
    <w:p w14:paraId="5B29A788" w14:textId="77777777" w:rsidR="00F82CD2" w:rsidRDefault="00F82CD2" w:rsidP="00F82CD2">
      <w:pPr>
        <w:pStyle w:val="ListParagraph"/>
        <w:numPr>
          <w:ilvl w:val="0"/>
          <w:numId w:val="7"/>
        </w:numPr>
        <w:autoSpaceDE w:val="0"/>
        <w:autoSpaceDN w:val="0"/>
        <w:adjustRightInd w:val="0"/>
        <w:spacing w:before="240" w:after="120"/>
        <w:jc w:val="both"/>
      </w:pPr>
      <w:r>
        <w:t>Where the body/group/organisation represents local interests and the Council has a direct financial interest in the affairs of that group; or</w:t>
      </w:r>
    </w:p>
    <w:p w14:paraId="51EAC8E5" w14:textId="3C180CD6" w:rsidR="00F82CD2" w:rsidRDefault="00F82CD2" w:rsidP="00F82CD2">
      <w:pPr>
        <w:pStyle w:val="ListParagraph"/>
        <w:numPr>
          <w:ilvl w:val="0"/>
          <w:numId w:val="7"/>
        </w:numPr>
        <w:autoSpaceDE w:val="0"/>
        <w:autoSpaceDN w:val="0"/>
        <w:adjustRightInd w:val="0"/>
        <w:spacing w:before="240" w:after="120"/>
        <w:jc w:val="both"/>
      </w:pPr>
      <w:r>
        <w:t>Where the body/group/organisation represents local interests and the group occupies Council property.</w:t>
      </w:r>
    </w:p>
    <w:p w14:paraId="720AE93B" w14:textId="5EF87969" w:rsidR="00F82CD2" w:rsidRPr="00F82CD2" w:rsidRDefault="00F82CD2" w:rsidP="00F82CD2">
      <w:pPr>
        <w:autoSpaceDE w:val="0"/>
        <w:autoSpaceDN w:val="0"/>
        <w:adjustRightInd w:val="0"/>
        <w:spacing w:before="240" w:after="120"/>
        <w:jc w:val="both"/>
        <w:rPr>
          <w:b/>
          <w:bCs/>
        </w:rPr>
      </w:pPr>
      <w:r w:rsidRPr="00F82CD2">
        <w:rPr>
          <w:b/>
          <w:bCs/>
        </w:rPr>
        <w:t>4.</w:t>
      </w:r>
      <w:r>
        <w:rPr>
          <w:b/>
          <w:bCs/>
        </w:rPr>
        <w:t>5</w:t>
      </w:r>
      <w:r w:rsidRPr="00F82CD2">
        <w:rPr>
          <w:b/>
          <w:bCs/>
        </w:rPr>
        <w:t xml:space="preserve"> </w:t>
      </w:r>
      <w:r w:rsidRPr="00F82CD2">
        <w:rPr>
          <w:b/>
          <w:bCs/>
        </w:rPr>
        <w:tab/>
      </w:r>
      <w:r>
        <w:rPr>
          <w:b/>
          <w:bCs/>
          <w:u w:val="single"/>
        </w:rPr>
        <w:t>Councillor Delegates</w:t>
      </w:r>
    </w:p>
    <w:p w14:paraId="20308065" w14:textId="77777777" w:rsidR="00F82CD2" w:rsidRDefault="00F82CD2" w:rsidP="00F82CD2">
      <w:pPr>
        <w:autoSpaceDE w:val="0"/>
        <w:autoSpaceDN w:val="0"/>
        <w:adjustRightInd w:val="0"/>
        <w:spacing w:before="240" w:after="120"/>
        <w:ind w:left="709" w:hanging="709"/>
        <w:jc w:val="both"/>
        <w:rPr>
          <w:u w:val="single"/>
        </w:rPr>
      </w:pPr>
      <w:r>
        <w:t>4.5.1</w:t>
      </w:r>
      <w:r>
        <w:tab/>
      </w:r>
      <w:r w:rsidRPr="00F82CD2">
        <w:rPr>
          <w:u w:val="single"/>
        </w:rPr>
        <w:t>Method of Appointing Councillors to Council Committees or External Committees / Groups</w:t>
      </w:r>
    </w:p>
    <w:p w14:paraId="7FD731EB" w14:textId="77777777" w:rsidR="007B2879" w:rsidRDefault="00F82CD2" w:rsidP="00F82CD2">
      <w:pPr>
        <w:autoSpaceDE w:val="0"/>
        <w:autoSpaceDN w:val="0"/>
        <w:adjustRightInd w:val="0"/>
        <w:spacing w:before="240" w:after="120"/>
        <w:jc w:val="both"/>
      </w:pPr>
      <w:r>
        <w:t>At a meeting of the Council where a Councillor is to be appointed to a Council Committee or</w:t>
      </w:r>
      <w:r w:rsidR="007B2879">
        <w:t xml:space="preserve"> E</w:t>
      </w:r>
      <w:r>
        <w:t xml:space="preserve">xternal </w:t>
      </w:r>
      <w:r w:rsidR="007B2879">
        <w:t>C</w:t>
      </w:r>
      <w:r>
        <w:t xml:space="preserve">ommittee / </w:t>
      </w:r>
      <w:r w:rsidR="007B2879">
        <w:t>G</w:t>
      </w:r>
      <w:r>
        <w:t>roup and there are more nominations than vacancies, the Chief Executive</w:t>
      </w:r>
      <w:r w:rsidR="007B2879">
        <w:t xml:space="preserve"> </w:t>
      </w:r>
      <w:r>
        <w:t>Officer is to conduct a secret ballot using the first past the post system to establish the preferred</w:t>
      </w:r>
      <w:r w:rsidR="007B2879">
        <w:t xml:space="preserve"> </w:t>
      </w:r>
      <w:r>
        <w:t>delegate or delegates to fill the position. In the event of a tied vote for a position, lots will be</w:t>
      </w:r>
      <w:r w:rsidR="007B2879">
        <w:t xml:space="preserve"> </w:t>
      </w:r>
      <w:r>
        <w:t>drawn by the Chief Executive Officer to determine the preferred delegate.</w:t>
      </w:r>
    </w:p>
    <w:p w14:paraId="124EFC46" w14:textId="77777777" w:rsidR="007B2879" w:rsidRDefault="00F82CD2" w:rsidP="00F82CD2">
      <w:pPr>
        <w:autoSpaceDE w:val="0"/>
        <w:autoSpaceDN w:val="0"/>
        <w:adjustRightInd w:val="0"/>
        <w:spacing w:before="240" w:after="120"/>
        <w:jc w:val="both"/>
      </w:pPr>
      <w:r>
        <w:t>The Shire President or Presiding Member is then to call for a resolution of Council for the</w:t>
      </w:r>
      <w:r w:rsidR="007B2879">
        <w:t xml:space="preserve"> </w:t>
      </w:r>
      <w:r>
        <w:t>preferred delegate or delegates to be appointed to the vacant position and for the next preferred delegate to be appointed the deputy for the position to carry out the duties of the appointed Councillor in his or her absence when required.</w:t>
      </w:r>
    </w:p>
    <w:p w14:paraId="734AF5ED" w14:textId="178E28F0" w:rsidR="00F82CD2" w:rsidRDefault="00F82CD2" w:rsidP="00F82CD2">
      <w:pPr>
        <w:autoSpaceDE w:val="0"/>
        <w:autoSpaceDN w:val="0"/>
        <w:adjustRightInd w:val="0"/>
        <w:spacing w:before="240" w:after="120"/>
        <w:jc w:val="both"/>
      </w:pPr>
      <w:r>
        <w:t>Where a Councillor has indicated their desire to nominate for a delegate position and the time</w:t>
      </w:r>
      <w:r w:rsidR="007B2879">
        <w:t xml:space="preserve"> </w:t>
      </w:r>
      <w:r>
        <w:t>for acceptance of nominations closes prior to the next available Council meeting, the Chief Executive Officer is to forward the relevant nomination and subsequently advise Council of the</w:t>
      </w:r>
      <w:r w:rsidR="007B2879">
        <w:t xml:space="preserve"> </w:t>
      </w:r>
      <w:r>
        <w:t>nomination, so that it can be considered and ratified through the normal process. Where the</w:t>
      </w:r>
      <w:r w:rsidR="007B2879">
        <w:t xml:space="preserve"> </w:t>
      </w:r>
      <w:r>
        <w:t>number of nominations from Councillors exceed the number of vacant positions, the Chief</w:t>
      </w:r>
      <w:r w:rsidR="007B2879">
        <w:t xml:space="preserve"> </w:t>
      </w:r>
      <w:r>
        <w:t>Executive Officer will consult with the Shire President to determine an order of preference based on experience in the position of Councillor and interest and merit in the vacant position.</w:t>
      </w:r>
    </w:p>
    <w:p w14:paraId="5317DA3E" w14:textId="4204899B" w:rsidR="00F82CD2" w:rsidRDefault="00F82CD2" w:rsidP="00F82CD2">
      <w:pPr>
        <w:autoSpaceDE w:val="0"/>
        <w:autoSpaceDN w:val="0"/>
        <w:adjustRightInd w:val="0"/>
        <w:spacing w:before="240" w:after="120"/>
        <w:ind w:left="709" w:hanging="709"/>
        <w:jc w:val="both"/>
      </w:pPr>
      <w:r>
        <w:t>4.5.2</w:t>
      </w:r>
      <w:r>
        <w:tab/>
      </w:r>
      <w:r w:rsidRPr="00F82CD2">
        <w:rPr>
          <w:u w:val="single"/>
        </w:rPr>
        <w:t>Delegate Roles and Responsibilities</w:t>
      </w:r>
    </w:p>
    <w:p w14:paraId="0CC5D6AD" w14:textId="1AAA23B2" w:rsidR="00F5780F" w:rsidRDefault="00F5780F" w:rsidP="00F5780F">
      <w:pPr>
        <w:autoSpaceDE w:val="0"/>
        <w:autoSpaceDN w:val="0"/>
        <w:adjustRightInd w:val="0"/>
        <w:spacing w:before="240" w:after="120"/>
        <w:jc w:val="both"/>
      </w:pPr>
      <w:r>
        <w:t>Where a Councillor has been endorsed as Council’s delegate for a Council Committee or External Committee / Group the delegate shall:</w:t>
      </w:r>
    </w:p>
    <w:p w14:paraId="77172696" w14:textId="1CEF5A57" w:rsidR="00F5780F" w:rsidRDefault="00F5780F" w:rsidP="00F5780F">
      <w:pPr>
        <w:pStyle w:val="ListParagraph"/>
        <w:numPr>
          <w:ilvl w:val="0"/>
          <w:numId w:val="8"/>
        </w:numPr>
        <w:autoSpaceDE w:val="0"/>
        <w:autoSpaceDN w:val="0"/>
        <w:adjustRightInd w:val="0"/>
        <w:spacing w:before="240" w:after="120"/>
        <w:jc w:val="both"/>
      </w:pPr>
      <w:r>
        <w:t xml:space="preserve">Understand that their appointment / membership is as a representative of the Council and is by right of their position with Council; </w:t>
      </w:r>
    </w:p>
    <w:p w14:paraId="1FAD3A95" w14:textId="301405F0" w:rsidR="00F5780F" w:rsidRDefault="00F5780F" w:rsidP="00F5780F">
      <w:pPr>
        <w:pStyle w:val="ListParagraph"/>
        <w:numPr>
          <w:ilvl w:val="0"/>
          <w:numId w:val="8"/>
        </w:numPr>
        <w:autoSpaceDE w:val="0"/>
        <w:autoSpaceDN w:val="0"/>
        <w:adjustRightInd w:val="0"/>
        <w:spacing w:before="240" w:after="120"/>
        <w:jc w:val="both"/>
      </w:pPr>
      <w:r>
        <w:lastRenderedPageBreak/>
        <w:t>Ensure their availability to attend scheduled meetings, and where they are unable to do so, provide prior apology to the respective Presiding Member. The delegate must also provide timely notice of anticipated absences to any deputy delegate where one is appointed;</w:t>
      </w:r>
    </w:p>
    <w:p w14:paraId="4E2F567A" w14:textId="60DDA754" w:rsidR="00F5780F" w:rsidRDefault="00F5780F" w:rsidP="00F5780F">
      <w:pPr>
        <w:pStyle w:val="ListParagraph"/>
        <w:numPr>
          <w:ilvl w:val="0"/>
          <w:numId w:val="8"/>
        </w:numPr>
        <w:autoSpaceDE w:val="0"/>
        <w:autoSpaceDN w:val="0"/>
        <w:adjustRightInd w:val="0"/>
        <w:spacing w:before="240" w:after="120"/>
        <w:jc w:val="both"/>
      </w:pPr>
      <w:r>
        <w:t>Ensure that in participating and contributing to decision making of the external committee, body or organisation the delegate communicates and is cognisant of Council’s determined position on matters before the external organisation;</w:t>
      </w:r>
    </w:p>
    <w:p w14:paraId="178F1C7C" w14:textId="47AE9914" w:rsidR="00F5780F" w:rsidRDefault="00F5780F" w:rsidP="00F5780F">
      <w:pPr>
        <w:pStyle w:val="ListParagraph"/>
        <w:numPr>
          <w:ilvl w:val="0"/>
          <w:numId w:val="8"/>
        </w:numPr>
        <w:autoSpaceDE w:val="0"/>
        <w:autoSpaceDN w:val="0"/>
        <w:adjustRightInd w:val="0"/>
        <w:spacing w:before="240" w:after="120"/>
        <w:jc w:val="both"/>
      </w:pPr>
      <w:r>
        <w:t xml:space="preserve">Perform the functions and duties of a delegate in accordance with the standards set out in the </w:t>
      </w:r>
      <w:r w:rsidRPr="00F5780F">
        <w:rPr>
          <w:rFonts w:cs="Calibri"/>
          <w:i/>
          <w:iCs/>
        </w:rPr>
        <w:t xml:space="preserve">Local Government (Model Code of Conduct) Regulations 2021 </w:t>
      </w:r>
      <w:r w:rsidRPr="00F5780F">
        <w:rPr>
          <w:rFonts w:cs="Calibri"/>
        </w:rPr>
        <w:t>and</w:t>
      </w:r>
      <w:r w:rsidRPr="00F5780F">
        <w:rPr>
          <w:rFonts w:cs="Calibri"/>
          <w:i/>
          <w:iCs/>
        </w:rPr>
        <w:t xml:space="preserve"> </w:t>
      </w:r>
      <w:r w:rsidRPr="00E82933">
        <w:t>CP1-019 – Elected Member Code of Conduct Behaviour Complaints Management Process</w:t>
      </w:r>
      <w:r>
        <w:t>; and</w:t>
      </w:r>
    </w:p>
    <w:p w14:paraId="251D2B84" w14:textId="680DF2AB" w:rsidR="00F5780F" w:rsidRDefault="00F5780F" w:rsidP="00F5780F">
      <w:pPr>
        <w:pStyle w:val="ListParagraph"/>
        <w:numPr>
          <w:ilvl w:val="0"/>
          <w:numId w:val="8"/>
        </w:numPr>
        <w:autoSpaceDE w:val="0"/>
        <w:autoSpaceDN w:val="0"/>
        <w:adjustRightInd w:val="0"/>
        <w:spacing w:before="240" w:after="120"/>
        <w:jc w:val="both"/>
      </w:pPr>
      <w:r>
        <w:t>Keep Council informed of the activities and achievements of the external committee, body or organisation in a timely manner.</w:t>
      </w:r>
    </w:p>
    <w:p w14:paraId="2E4B41A0" w14:textId="77777777" w:rsidR="003A01A5" w:rsidRDefault="00F5780F" w:rsidP="00F5780F">
      <w:pPr>
        <w:autoSpaceDE w:val="0"/>
        <w:autoSpaceDN w:val="0"/>
        <w:adjustRightInd w:val="0"/>
        <w:spacing w:before="240" w:after="120"/>
        <w:jc w:val="both"/>
      </w:pPr>
      <w:r>
        <w:t>Where a delegate has failed to attend three successive external organisation meetings, with or</w:t>
      </w:r>
      <w:r w:rsidR="003A01A5">
        <w:t xml:space="preserve"> </w:t>
      </w:r>
      <w:r>
        <w:t>without apology, during a period where leave of absence has not been granted, the Council</w:t>
      </w:r>
      <w:r w:rsidR="003A01A5">
        <w:t xml:space="preserve"> </w:t>
      </w:r>
      <w:r>
        <w:t>shall consider appointing a replacement delegate to ensure that the purpose and integrity of Council’s participation in the external organisation is maintained.</w:t>
      </w:r>
    </w:p>
    <w:p w14:paraId="0A39239D" w14:textId="4BB30BF2" w:rsidR="00F82CD2" w:rsidRDefault="00F5780F" w:rsidP="00F5780F">
      <w:pPr>
        <w:autoSpaceDE w:val="0"/>
        <w:autoSpaceDN w:val="0"/>
        <w:adjustRightInd w:val="0"/>
        <w:spacing w:before="240" w:after="120"/>
        <w:jc w:val="both"/>
      </w:pPr>
      <w:r>
        <w:t xml:space="preserve">If a delegate is unable to fulfil their commitment to an external </w:t>
      </w:r>
      <w:proofErr w:type="gramStart"/>
      <w:r>
        <w:t>organisation</w:t>
      </w:r>
      <w:proofErr w:type="gramEnd"/>
      <w:r>
        <w:t xml:space="preserve"> then the delegate must advise the Chief Executive Officer so that Council’s consideration of appointing a replacement delegate can be facilitated and subsequent formal advice to the external organisation attended to.</w:t>
      </w:r>
    </w:p>
    <w:p w14:paraId="323957E5" w14:textId="77777777" w:rsidR="004D7A2E" w:rsidRDefault="004D7A2E" w:rsidP="004D7A2E">
      <w:pPr>
        <w:pStyle w:val="Style2"/>
        <w:spacing w:line="240" w:lineRule="auto"/>
        <w:rPr>
          <w:color w:val="FF0000"/>
        </w:rPr>
      </w:pPr>
    </w:p>
    <w:p w14:paraId="1CECBBAD" w14:textId="77777777" w:rsidR="00322A2C" w:rsidRPr="006B7BDE" w:rsidRDefault="00322A2C" w:rsidP="00322A2C">
      <w:pPr>
        <w:spacing w:before="120" w:after="120"/>
        <w:ind w:left="6"/>
        <w:jc w:val="both"/>
        <w:rPr>
          <w:rFonts w:cs="Calibri"/>
          <w:b/>
          <w:bCs/>
        </w:rPr>
      </w:pPr>
      <w:r w:rsidRPr="006B7BDE">
        <w:rPr>
          <w:rFonts w:cs="Calibri"/>
          <w:b/>
          <w:bCs/>
        </w:rPr>
        <w:t xml:space="preserve">5. REFERENCE DOCUMENTS </w:t>
      </w:r>
    </w:p>
    <w:p w14:paraId="09682C70" w14:textId="1D51E3A3" w:rsidR="004D7A2E" w:rsidRPr="00CD0999" w:rsidRDefault="004D7A2E" w:rsidP="004D7A2E">
      <w:pPr>
        <w:spacing w:after="0"/>
        <w:jc w:val="both"/>
      </w:pPr>
      <w:r w:rsidRPr="004D7A2E">
        <w:rPr>
          <w:i/>
          <w:iCs/>
        </w:rPr>
        <w:t>Local Government Act 1995</w:t>
      </w:r>
      <w:r w:rsidR="003A01A5">
        <w:t>.</w:t>
      </w:r>
    </w:p>
    <w:p w14:paraId="7C7D8B6B" w14:textId="77777777" w:rsidR="004D7A2E" w:rsidRDefault="004D7A2E" w:rsidP="003A01A5">
      <w:pPr>
        <w:contextualSpacing/>
        <w:jc w:val="both"/>
      </w:pPr>
      <w:r w:rsidRPr="004D7A2E">
        <w:rPr>
          <w:i/>
          <w:iCs/>
        </w:rPr>
        <w:t>Local Government (Administration) Regulations 1996</w:t>
      </w:r>
      <w:r w:rsidRPr="00CD0999">
        <w:t>.</w:t>
      </w:r>
    </w:p>
    <w:p w14:paraId="480F14BC" w14:textId="77777777" w:rsidR="003A01A5" w:rsidRDefault="003A01A5" w:rsidP="003A01A5">
      <w:pPr>
        <w:contextualSpacing/>
        <w:jc w:val="both"/>
        <w:rPr>
          <w:rFonts w:cs="Calibri"/>
          <w:i/>
          <w:iCs/>
        </w:rPr>
      </w:pPr>
      <w:r w:rsidRPr="00E82933">
        <w:rPr>
          <w:rFonts w:cs="Calibri"/>
          <w:i/>
          <w:iCs/>
        </w:rPr>
        <w:t>Local Government (Model Code of Conduct) Regulations 2021</w:t>
      </w:r>
    </w:p>
    <w:p w14:paraId="52FDFF2F" w14:textId="6A6F8755" w:rsidR="003A01A5" w:rsidRPr="00CD0999" w:rsidRDefault="003A01A5" w:rsidP="003A01A5">
      <w:pPr>
        <w:contextualSpacing/>
        <w:jc w:val="both"/>
      </w:pPr>
      <w:r w:rsidRPr="003A01A5">
        <w:rPr>
          <w:rFonts w:cs="Calibri"/>
        </w:rPr>
        <w:t xml:space="preserve">Shire of Collie Policy - </w:t>
      </w:r>
      <w:r w:rsidRPr="00E82933">
        <w:t>CP1-019 – Elected Member Code of Conduct Behaviour Complaints Management Process</w:t>
      </w:r>
      <w:r>
        <w:t>.</w:t>
      </w:r>
    </w:p>
    <w:p w14:paraId="0D87749B" w14:textId="77777777" w:rsidR="00322A2C" w:rsidRPr="000470F8" w:rsidRDefault="00322A2C" w:rsidP="00322A2C">
      <w:pPr>
        <w:spacing w:after="0"/>
        <w:ind w:left="6"/>
        <w:jc w:val="both"/>
      </w:pPr>
    </w:p>
    <w:p w14:paraId="602E53CE" w14:textId="77777777" w:rsidR="003E38AC" w:rsidRDefault="003E38AC"/>
    <w:sectPr w:rsidR="003E38AC">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16A7A" w14:textId="77777777" w:rsidR="00BE61B9" w:rsidRDefault="00BE61B9" w:rsidP="0006411E">
      <w:pPr>
        <w:spacing w:after="0" w:line="240" w:lineRule="auto"/>
      </w:pPr>
      <w:r>
        <w:separator/>
      </w:r>
    </w:p>
  </w:endnote>
  <w:endnote w:type="continuationSeparator" w:id="0">
    <w:p w14:paraId="6AC8F427" w14:textId="77777777" w:rsidR="00BE61B9" w:rsidRDefault="00BE61B9" w:rsidP="00064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Sans Light">
    <w:altName w:val="Times New Roman"/>
    <w:panose1 w:val="00000000000000000000"/>
    <w:charset w:val="B1"/>
    <w:family w:val="swiss"/>
    <w:notTrueType/>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3332776"/>
      <w:docPartObj>
        <w:docPartGallery w:val="Page Numbers (Bottom of Page)"/>
        <w:docPartUnique/>
      </w:docPartObj>
    </w:sdtPr>
    <w:sdtEndPr/>
    <w:sdtContent>
      <w:sdt>
        <w:sdtPr>
          <w:id w:val="1728636285"/>
          <w:docPartObj>
            <w:docPartGallery w:val="Page Numbers (Top of Page)"/>
            <w:docPartUnique/>
          </w:docPartObj>
        </w:sdtPr>
        <w:sdtEndPr/>
        <w:sdtContent>
          <w:p w14:paraId="02515984" w14:textId="23B41FE2" w:rsidR="009741C7" w:rsidRDefault="009741C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42E3297" w14:textId="77777777" w:rsidR="0006411E" w:rsidRDefault="000641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0AA50" w14:textId="77777777" w:rsidR="00BE61B9" w:rsidRDefault="00BE61B9" w:rsidP="0006411E">
      <w:pPr>
        <w:spacing w:after="0" w:line="240" w:lineRule="auto"/>
      </w:pPr>
      <w:r>
        <w:separator/>
      </w:r>
    </w:p>
  </w:footnote>
  <w:footnote w:type="continuationSeparator" w:id="0">
    <w:p w14:paraId="7B59FFA4" w14:textId="77777777" w:rsidR="00BE61B9" w:rsidRDefault="00BE61B9" w:rsidP="000641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41986" w14:textId="0816F7C5" w:rsidR="0006411E" w:rsidRDefault="000641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D531D"/>
    <w:multiLevelType w:val="hybridMultilevel"/>
    <w:tmpl w:val="B0A66B3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110497F"/>
    <w:multiLevelType w:val="hybridMultilevel"/>
    <w:tmpl w:val="DCD46A4A"/>
    <w:lvl w:ilvl="0" w:tplc="0046BBEA">
      <w:start w:val="4"/>
      <w:numFmt w:val="bullet"/>
      <w:lvlText w:val="•"/>
      <w:lvlJc w:val="left"/>
      <w:pPr>
        <w:ind w:left="720" w:hanging="360"/>
      </w:pPr>
      <w:rPr>
        <w:rFonts w:ascii="Aptos" w:eastAsiaTheme="minorHAnsi" w:hAnsi="Aptos" w:cstheme="minorBid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486156B"/>
    <w:multiLevelType w:val="hybridMultilevel"/>
    <w:tmpl w:val="CA1C3DD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91E404F"/>
    <w:multiLevelType w:val="hybridMultilevel"/>
    <w:tmpl w:val="ABF43ABC"/>
    <w:lvl w:ilvl="0" w:tplc="0046BBEA">
      <w:start w:val="4"/>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9295FEC"/>
    <w:multiLevelType w:val="hybridMultilevel"/>
    <w:tmpl w:val="A0324610"/>
    <w:lvl w:ilvl="0" w:tplc="0046BBEA">
      <w:start w:val="4"/>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A3756A8"/>
    <w:multiLevelType w:val="hybridMultilevel"/>
    <w:tmpl w:val="8C58714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34D7488"/>
    <w:multiLevelType w:val="hybridMultilevel"/>
    <w:tmpl w:val="A79A5382"/>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15:restartNumberingAfterBreak="0">
    <w:nsid w:val="59AF630B"/>
    <w:multiLevelType w:val="hybridMultilevel"/>
    <w:tmpl w:val="63A4058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17606DE"/>
    <w:multiLevelType w:val="hybridMultilevel"/>
    <w:tmpl w:val="ADD2055C"/>
    <w:lvl w:ilvl="0" w:tplc="0046BBEA">
      <w:start w:val="4"/>
      <w:numFmt w:val="bullet"/>
      <w:lvlText w:val="•"/>
      <w:lvlJc w:val="left"/>
      <w:pPr>
        <w:ind w:left="720" w:hanging="360"/>
      </w:pPr>
      <w:rPr>
        <w:rFonts w:ascii="Aptos" w:eastAsiaTheme="minorHAnsi" w:hAnsi="Aptos"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79770809">
    <w:abstractNumId w:val="6"/>
  </w:num>
  <w:num w:numId="2" w16cid:durableId="2081560120">
    <w:abstractNumId w:val="0"/>
  </w:num>
  <w:num w:numId="3" w16cid:durableId="1189761746">
    <w:abstractNumId w:val="4"/>
  </w:num>
  <w:num w:numId="4" w16cid:durableId="150290559">
    <w:abstractNumId w:val="1"/>
  </w:num>
  <w:num w:numId="5" w16cid:durableId="689184988">
    <w:abstractNumId w:val="3"/>
  </w:num>
  <w:num w:numId="6" w16cid:durableId="838348654">
    <w:abstractNumId w:val="8"/>
  </w:num>
  <w:num w:numId="7" w16cid:durableId="1923835782">
    <w:abstractNumId w:val="5"/>
  </w:num>
  <w:num w:numId="8" w16cid:durableId="326981605">
    <w:abstractNumId w:val="2"/>
  </w:num>
  <w:num w:numId="9" w16cid:durableId="1311901667">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B47"/>
    <w:rsid w:val="0006411E"/>
    <w:rsid w:val="00081AEE"/>
    <w:rsid w:val="000E631D"/>
    <w:rsid w:val="0019075A"/>
    <w:rsid w:val="001C08CD"/>
    <w:rsid w:val="001E1E8F"/>
    <w:rsid w:val="00204090"/>
    <w:rsid w:val="00212CDF"/>
    <w:rsid w:val="00243592"/>
    <w:rsid w:val="00275715"/>
    <w:rsid w:val="00296076"/>
    <w:rsid w:val="002A345A"/>
    <w:rsid w:val="002C6CE4"/>
    <w:rsid w:val="00322A2C"/>
    <w:rsid w:val="00353FFD"/>
    <w:rsid w:val="00357DB2"/>
    <w:rsid w:val="003617E6"/>
    <w:rsid w:val="003645CD"/>
    <w:rsid w:val="003A01A5"/>
    <w:rsid w:val="003B5A22"/>
    <w:rsid w:val="003E1ADD"/>
    <w:rsid w:val="003E38AC"/>
    <w:rsid w:val="004146DB"/>
    <w:rsid w:val="00415BA8"/>
    <w:rsid w:val="004408A8"/>
    <w:rsid w:val="0047753D"/>
    <w:rsid w:val="004C5683"/>
    <w:rsid w:val="004D7A2E"/>
    <w:rsid w:val="00523B89"/>
    <w:rsid w:val="00532A27"/>
    <w:rsid w:val="005E4C8D"/>
    <w:rsid w:val="005F057A"/>
    <w:rsid w:val="0060024B"/>
    <w:rsid w:val="0064716A"/>
    <w:rsid w:val="00673A5A"/>
    <w:rsid w:val="006C3CD3"/>
    <w:rsid w:val="00722B1F"/>
    <w:rsid w:val="007303ED"/>
    <w:rsid w:val="00750D4A"/>
    <w:rsid w:val="0076295A"/>
    <w:rsid w:val="0078039E"/>
    <w:rsid w:val="007B2879"/>
    <w:rsid w:val="007D7873"/>
    <w:rsid w:val="008001A0"/>
    <w:rsid w:val="008201B5"/>
    <w:rsid w:val="00837464"/>
    <w:rsid w:val="008751FC"/>
    <w:rsid w:val="00884609"/>
    <w:rsid w:val="00890A3E"/>
    <w:rsid w:val="008B5830"/>
    <w:rsid w:val="008D6505"/>
    <w:rsid w:val="008F059C"/>
    <w:rsid w:val="00926B2A"/>
    <w:rsid w:val="00963A30"/>
    <w:rsid w:val="009741C7"/>
    <w:rsid w:val="009846A9"/>
    <w:rsid w:val="009B40B4"/>
    <w:rsid w:val="00A55E39"/>
    <w:rsid w:val="00A63EAD"/>
    <w:rsid w:val="00A67BA9"/>
    <w:rsid w:val="00A75F7B"/>
    <w:rsid w:val="00B14438"/>
    <w:rsid w:val="00B3431C"/>
    <w:rsid w:val="00B5581E"/>
    <w:rsid w:val="00B66606"/>
    <w:rsid w:val="00BA4E74"/>
    <w:rsid w:val="00BC3561"/>
    <w:rsid w:val="00BC6898"/>
    <w:rsid w:val="00BE61B9"/>
    <w:rsid w:val="00BF694C"/>
    <w:rsid w:val="00C16CD3"/>
    <w:rsid w:val="00C5474D"/>
    <w:rsid w:val="00CD00FF"/>
    <w:rsid w:val="00D23F44"/>
    <w:rsid w:val="00D41AEC"/>
    <w:rsid w:val="00D63DCA"/>
    <w:rsid w:val="00D676AA"/>
    <w:rsid w:val="00D833A5"/>
    <w:rsid w:val="00D93C7D"/>
    <w:rsid w:val="00DA6544"/>
    <w:rsid w:val="00DC6FEF"/>
    <w:rsid w:val="00E31B64"/>
    <w:rsid w:val="00E75B47"/>
    <w:rsid w:val="00E82933"/>
    <w:rsid w:val="00F26C29"/>
    <w:rsid w:val="00F5780F"/>
    <w:rsid w:val="00F80E3E"/>
    <w:rsid w:val="00F8287C"/>
    <w:rsid w:val="00F82CD2"/>
    <w:rsid w:val="00FA68AF"/>
    <w:rsid w:val="00FD299B"/>
    <w:rsid w:val="00FE25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0FC0A7"/>
  <w15:chartTrackingRefBased/>
  <w15:docId w15:val="{381D9731-2980-48A2-BE22-4317577D6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B47"/>
    <w:pPr>
      <w:spacing w:line="259" w:lineRule="auto"/>
    </w:pPr>
    <w:rPr>
      <w:sz w:val="22"/>
      <w:szCs w:val="22"/>
    </w:rPr>
  </w:style>
  <w:style w:type="paragraph" w:styleId="Heading1">
    <w:name w:val="heading 1"/>
    <w:basedOn w:val="Normal"/>
    <w:next w:val="Normal"/>
    <w:link w:val="Heading1Char"/>
    <w:qFormat/>
    <w:rsid w:val="00E75B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5B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5B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5B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5B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5B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5B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5B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5B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5B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5B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5B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5B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5B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5B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5B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5B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5B47"/>
    <w:rPr>
      <w:rFonts w:eastAsiaTheme="majorEastAsia" w:cstheme="majorBidi"/>
      <w:color w:val="272727" w:themeColor="text1" w:themeTint="D8"/>
    </w:rPr>
  </w:style>
  <w:style w:type="paragraph" w:styleId="Title">
    <w:name w:val="Title"/>
    <w:basedOn w:val="Normal"/>
    <w:next w:val="Normal"/>
    <w:link w:val="TitleChar"/>
    <w:uiPriority w:val="10"/>
    <w:qFormat/>
    <w:rsid w:val="00E75B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5B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5B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5B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5B47"/>
    <w:pPr>
      <w:spacing w:before="160"/>
      <w:jc w:val="center"/>
    </w:pPr>
    <w:rPr>
      <w:i/>
      <w:iCs/>
      <w:color w:val="404040" w:themeColor="text1" w:themeTint="BF"/>
    </w:rPr>
  </w:style>
  <w:style w:type="character" w:customStyle="1" w:styleId="QuoteChar">
    <w:name w:val="Quote Char"/>
    <w:basedOn w:val="DefaultParagraphFont"/>
    <w:link w:val="Quote"/>
    <w:uiPriority w:val="29"/>
    <w:rsid w:val="00E75B47"/>
    <w:rPr>
      <w:i/>
      <w:iCs/>
      <w:color w:val="404040" w:themeColor="text1" w:themeTint="BF"/>
    </w:rPr>
  </w:style>
  <w:style w:type="paragraph" w:styleId="ListParagraph">
    <w:name w:val="List Paragraph"/>
    <w:aliases w:val="List bullets,NFP GP Bulleted List,List Paragraph1,List 1,Other List,List Paragraph numbered"/>
    <w:basedOn w:val="Normal"/>
    <w:link w:val="ListParagraphChar"/>
    <w:uiPriority w:val="34"/>
    <w:qFormat/>
    <w:rsid w:val="00E75B47"/>
    <w:pPr>
      <w:ind w:left="720"/>
      <w:contextualSpacing/>
    </w:pPr>
  </w:style>
  <w:style w:type="character" w:styleId="IntenseEmphasis">
    <w:name w:val="Intense Emphasis"/>
    <w:basedOn w:val="DefaultParagraphFont"/>
    <w:uiPriority w:val="21"/>
    <w:qFormat/>
    <w:rsid w:val="00E75B47"/>
    <w:rPr>
      <w:i/>
      <w:iCs/>
      <w:color w:val="0F4761" w:themeColor="accent1" w:themeShade="BF"/>
    </w:rPr>
  </w:style>
  <w:style w:type="paragraph" w:styleId="IntenseQuote">
    <w:name w:val="Intense Quote"/>
    <w:basedOn w:val="Normal"/>
    <w:next w:val="Normal"/>
    <w:link w:val="IntenseQuoteChar"/>
    <w:uiPriority w:val="30"/>
    <w:qFormat/>
    <w:rsid w:val="00E75B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5B47"/>
    <w:rPr>
      <w:i/>
      <w:iCs/>
      <w:color w:val="0F4761" w:themeColor="accent1" w:themeShade="BF"/>
    </w:rPr>
  </w:style>
  <w:style w:type="character" w:styleId="IntenseReference">
    <w:name w:val="Intense Reference"/>
    <w:basedOn w:val="DefaultParagraphFont"/>
    <w:uiPriority w:val="32"/>
    <w:qFormat/>
    <w:rsid w:val="00E75B47"/>
    <w:rPr>
      <w:b/>
      <w:bCs/>
      <w:smallCaps/>
      <w:color w:val="0F4761" w:themeColor="accent1" w:themeShade="BF"/>
      <w:spacing w:val="5"/>
    </w:rPr>
  </w:style>
  <w:style w:type="paragraph" w:styleId="Header">
    <w:name w:val="header"/>
    <w:basedOn w:val="Normal"/>
    <w:link w:val="HeaderChar"/>
    <w:unhideWhenUsed/>
    <w:rsid w:val="00E75B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5B47"/>
    <w:rPr>
      <w:sz w:val="22"/>
      <w:szCs w:val="22"/>
    </w:rPr>
  </w:style>
  <w:style w:type="paragraph" w:styleId="Footer">
    <w:name w:val="footer"/>
    <w:basedOn w:val="Normal"/>
    <w:link w:val="FooterChar"/>
    <w:uiPriority w:val="99"/>
    <w:unhideWhenUsed/>
    <w:rsid w:val="00E75B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5B47"/>
    <w:rPr>
      <w:sz w:val="22"/>
      <w:szCs w:val="22"/>
    </w:rPr>
  </w:style>
  <w:style w:type="paragraph" w:customStyle="1" w:styleId="Style2">
    <w:name w:val="Style2"/>
    <w:basedOn w:val="Normal"/>
    <w:uiPriority w:val="99"/>
    <w:rsid w:val="00E75B47"/>
    <w:pPr>
      <w:spacing w:after="0" w:line="360" w:lineRule="auto"/>
      <w:jc w:val="both"/>
    </w:pPr>
    <w:rPr>
      <w:rFonts w:ascii="Calibri" w:eastAsia="Times New Roman" w:hAnsi="Calibri" w:cs="Century Gothic"/>
      <w:kern w:val="28"/>
      <w:sz w:val="20"/>
      <w:szCs w:val="20"/>
      <w14:ligatures w14:val="none"/>
    </w:rPr>
  </w:style>
  <w:style w:type="character" w:customStyle="1" w:styleId="ListParagraphChar">
    <w:name w:val="List Paragraph Char"/>
    <w:aliases w:val="List bullets Char,NFP GP Bulleted List Char,List Paragraph1 Char,List 1 Char,Other List Char,List Paragraph numbered Char"/>
    <w:link w:val="ListParagraph"/>
    <w:uiPriority w:val="34"/>
    <w:locked/>
    <w:rsid w:val="00E75B47"/>
  </w:style>
  <w:style w:type="character" w:styleId="Hyperlink">
    <w:name w:val="Hyperlink"/>
    <w:basedOn w:val="DefaultParagraphFont"/>
    <w:uiPriority w:val="99"/>
    <w:unhideWhenUsed/>
    <w:rsid w:val="0006411E"/>
    <w:rPr>
      <w:color w:val="467886" w:themeColor="hyperlink"/>
      <w:u w:val="single"/>
    </w:rPr>
  </w:style>
  <w:style w:type="paragraph" w:customStyle="1" w:styleId="Default">
    <w:name w:val="Default"/>
    <w:rsid w:val="0006411E"/>
    <w:pPr>
      <w:autoSpaceDE w:val="0"/>
      <w:autoSpaceDN w:val="0"/>
      <w:adjustRightInd w:val="0"/>
      <w:spacing w:after="0" w:line="240" w:lineRule="auto"/>
    </w:pPr>
    <w:rPr>
      <w:rFonts w:ascii="Arial" w:eastAsia="Calibri" w:hAnsi="Arial" w:cs="Arial"/>
      <w:color w:val="000000"/>
      <w:kern w:val="0"/>
      <w14:ligatures w14:val="none"/>
    </w:rPr>
  </w:style>
  <w:style w:type="paragraph" w:styleId="NoSpacing">
    <w:name w:val="No Spacing"/>
    <w:link w:val="NoSpacingChar"/>
    <w:uiPriority w:val="1"/>
    <w:qFormat/>
    <w:rsid w:val="0006411E"/>
    <w:pPr>
      <w:spacing w:after="0" w:line="240" w:lineRule="auto"/>
    </w:pPr>
    <w:rPr>
      <w:rFonts w:ascii="Calibri" w:eastAsia="Century Gothic" w:hAnsi="Calibri" w:cs="Times New Roman"/>
      <w:kern w:val="0"/>
      <w:sz w:val="20"/>
      <w:szCs w:val="22"/>
      <w14:ligatures w14:val="none"/>
    </w:rPr>
  </w:style>
  <w:style w:type="character" w:customStyle="1" w:styleId="NoSpacingChar">
    <w:name w:val="No Spacing Char"/>
    <w:link w:val="NoSpacing"/>
    <w:uiPriority w:val="1"/>
    <w:locked/>
    <w:rsid w:val="0006411E"/>
    <w:rPr>
      <w:rFonts w:ascii="Calibri" w:eastAsia="Century Gothic" w:hAnsi="Calibri" w:cs="Times New Roman"/>
      <w:kern w:val="0"/>
      <w:sz w:val="20"/>
      <w:szCs w:val="22"/>
      <w14:ligatures w14:val="none"/>
    </w:rPr>
  </w:style>
  <w:style w:type="paragraph" w:customStyle="1" w:styleId="Pa2">
    <w:name w:val="Pa2"/>
    <w:basedOn w:val="Normal"/>
    <w:next w:val="Normal"/>
    <w:rsid w:val="0006411E"/>
    <w:pPr>
      <w:autoSpaceDE w:val="0"/>
      <w:autoSpaceDN w:val="0"/>
      <w:adjustRightInd w:val="0"/>
      <w:spacing w:after="0" w:line="201" w:lineRule="atLeast"/>
    </w:pPr>
    <w:rPr>
      <w:rFonts w:ascii="GillSans Light" w:eastAsia="Times New Roman" w:hAnsi="GillSans Light" w:cs="Times New Roman"/>
      <w:kern w:val="0"/>
      <w:sz w:val="24"/>
      <w:szCs w:val="24"/>
      <w:lang w:eastAsia="en-AU"/>
      <w14:ligatures w14:val="none"/>
    </w:rPr>
  </w:style>
  <w:style w:type="table" w:styleId="TableGrid">
    <w:name w:val="Table Grid"/>
    <w:basedOn w:val="TableNormal"/>
    <w:uiPriority w:val="39"/>
    <w:rsid w:val="003B5A22"/>
    <w:pPr>
      <w:spacing w:after="0" w:line="240" w:lineRule="auto"/>
    </w:pPr>
    <w:rPr>
      <w:rFonts w:eastAsiaTheme="minorEastAsia"/>
      <w:kern w:val="0"/>
      <w:sz w:val="22"/>
      <w:szCs w:val="22"/>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01Yellow">
    <w:name w:val="Heading01 Yellow"/>
    <w:basedOn w:val="Normal"/>
    <w:link w:val="Heading01YellowChar"/>
    <w:qFormat/>
    <w:rsid w:val="003B5A22"/>
    <w:pPr>
      <w:spacing w:before="120" w:after="120" w:line="240" w:lineRule="auto"/>
    </w:pPr>
    <w:rPr>
      <w:rFonts w:ascii="Arial" w:hAnsi="Arial" w:cs="Arial"/>
      <w:noProof/>
      <w:color w:val="D8AE18"/>
      <w:kern w:val="0"/>
      <w:sz w:val="50"/>
      <w:szCs w:val="50"/>
      <w:lang w:eastAsia="en-AU"/>
      <w14:ligatures w14:val="none"/>
    </w:rPr>
  </w:style>
  <w:style w:type="character" w:customStyle="1" w:styleId="Heading01YellowChar">
    <w:name w:val="Heading01 Yellow Char"/>
    <w:basedOn w:val="DefaultParagraphFont"/>
    <w:link w:val="Heading01Yellow"/>
    <w:rsid w:val="003B5A22"/>
    <w:rPr>
      <w:rFonts w:ascii="Arial" w:hAnsi="Arial" w:cs="Arial"/>
      <w:noProof/>
      <w:color w:val="D8AE18"/>
      <w:kern w:val="0"/>
      <w:sz w:val="50"/>
      <w:szCs w:val="5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2083</Words>
  <Characters>11644</Characters>
  <Application>Microsoft Office Word</Application>
  <DocSecurity>0</DocSecurity>
  <Lines>247</Lines>
  <Paragraphs>133</Paragraphs>
  <ScaleCrop>false</ScaleCrop>
  <HeadingPairs>
    <vt:vector size="2" baseType="variant">
      <vt:variant>
        <vt:lpstr>Title</vt:lpstr>
      </vt:variant>
      <vt:variant>
        <vt:i4>1</vt:i4>
      </vt:variant>
    </vt:vector>
  </HeadingPairs>
  <TitlesOfParts>
    <vt:vector size="1" baseType="lpstr">
      <vt:lpstr/>
    </vt:vector>
  </TitlesOfParts>
  <Company>Shire of Collie</Company>
  <LinksUpToDate>false</LinksUpToDate>
  <CharactersWithSpaces>13594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Anastasakis</dc:creator>
  <cp:keywords/>
  <dc:description/>
  <cp:lastModifiedBy>Nicole Wasmann</cp:lastModifiedBy>
  <cp:revision>3</cp:revision>
  <cp:lastPrinted>2025-08-13T06:15:00Z</cp:lastPrinted>
  <dcterms:created xsi:type="dcterms:W3CDTF">2026-06-30T08:34:00Z</dcterms:created>
  <dcterms:modified xsi:type="dcterms:W3CDTF">2026-06-30T08:34:00Z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ergySoftUID">
    <vt:lpwstr>K6A36F080</vt:lpwstr>
  </property>
</Properties>
</file>